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TABLEAU ANALYSIS</w:t>
      </w:r>
    </w:p>
    <w:p w:rsidR="00000000" w:rsidDel="00000000" w:rsidP="00000000" w:rsidRDefault="00000000" w:rsidRPr="00000000">
      <w:pPr>
        <w:contextualSpacing w:val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Identifying potential defaulters: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Motivation</w:t>
      </w:r>
      <w:r w:rsidDel="00000000" w:rsidR="00000000" w:rsidRPr="00000000">
        <w:rPr>
          <w:rtl w:val="0"/>
        </w:rPr>
        <w:t xml:space="preserve">: A borrower who fails to make mortgage payments on time can be categorized as a defaulter. If we identify potential defaulters by identifying the borrower’s loan payment trends, this would help bank identify borrowers who could cause potential loss to them.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Approach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160" w:before="0" w:line="259" w:lineRule="auto"/>
        <w:ind w:left="720" w:right="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For every borrower, the amount that is due after the last payment was computed. 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color w:val="000000"/>
          <w:highlight w:val="lightGray"/>
          <w:rtl w:val="0"/>
        </w:rPr>
        <w:t xml:space="preserve">actual_amount_due=original_UPB - current_actual_UPB (last occurrence)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160" w:before="0" w:line="259" w:lineRule="auto"/>
        <w:ind w:left="720" w:right="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The ideal pending amount was calculated by computing the installment amount and loan age</w:t>
      </w:r>
    </w:p>
    <w:p w:rsidR="00000000" w:rsidDel="00000000" w:rsidP="00000000" w:rsidRDefault="00000000" w:rsidRPr="00000000">
      <w:pPr>
        <w:ind w:left="360" w:firstLine="0"/>
        <w:contextualSpacing w:val="0"/>
        <w:jc w:val="center"/>
        <w:rPr/>
      </w:pPr>
      <w:r w:rsidDel="00000000" w:rsidR="00000000" w:rsidRPr="00000000">
        <w:rPr>
          <w:color w:val="000000"/>
          <w:highlight w:val="lightGray"/>
          <w:rtl w:val="0"/>
        </w:rPr>
        <w:t xml:space="preserve">Installment_amount= original_UPB / original_loan_term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  <w:jc w:val="center"/>
        <w:rPr/>
      </w:pPr>
      <w:r w:rsidDel="00000000" w:rsidR="00000000" w:rsidRPr="00000000">
        <w:rPr>
          <w:color w:val="000000"/>
          <w:highlight w:val="lightGray"/>
          <w:rtl w:val="0"/>
        </w:rPr>
        <w:t xml:space="preserve">Ideal_pending_amount=installment_amount * loan_age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0" w:before="0" w:line="259" w:lineRule="auto"/>
        <w:ind w:left="720" w:right="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By comparing the ideal_pending_amount and the actual_amount_due,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"/>
          <w:szCs w:val="22"/>
          <w:highlight w:val="darkCyan"/>
          <w:u w:val="none"/>
          <w:vertAlign w:val="baseline"/>
          <w:rtl w:val="0"/>
        </w:rPr>
        <w:t xml:space="preserve">563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"/>
          <w:szCs w:val="22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such occurrences were seen where the actual_amount_due exceeded the ideal_pending_amount. (i.e 563 borrowers had more amount due than expected)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0" w:before="0" w:line="259" w:lineRule="auto"/>
        <w:ind w:left="720" w:right="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Top 50 such borrowers were chosen and their Original_Combined_Loan_To_Value, Original_Debt_To_Income_Ratio, Credit_Score and Property_State were analyzed.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59" w:lineRule="auto"/>
        <w:ind w:left="72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5925185" cy="2558415"/>
            <wp:effectExtent b="0" l="0" r="0" t="0"/>
            <wp:docPr descr="C:\Users\nehal\Desktop\Spring 2017\ADS\ASSIGNMENTS\MidTerm\Screen Shot 2017-03-14 at 2.13.42 AM.png" id="5" name="image14.png"/>
            <a:graphic>
              <a:graphicData uri="http://schemas.openxmlformats.org/drawingml/2006/picture">
                <pic:pic>
                  <pic:nvPicPr>
                    <pic:cNvPr descr="C:\Users\nehal\Desktop\Spring 2017\ADS\ASSIGNMENTS\MidTerm\Screen Shot 2017-03-14 at 2.13.42 AM.png"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558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60" w:before="0" w:line="259" w:lineRule="auto"/>
        <w:ind w:left="72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Property State effects the defaulting of loan largely. Identified States CA, FL and NY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 loans vs Interest Rate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The following graph shows effect of interest rate on defaulting of loan. Highest rate of default in 2007. Housing bubble credit crisis.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943600" cy="5067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3937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3307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064000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6642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5133975</wp:posOffset>
            </wp:positionV>
            <wp:extent cx="4795838" cy="3174168"/>
            <wp:effectExtent b="0" l="0" r="0" t="0"/>
            <wp:wrapTopAndBottom distB="114300" distT="11430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1741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60" w:before="0" w:line="259" w:lineRule="auto"/>
        <w:ind w:left="72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The total number of loans in various states. Highest taken in CA and NY, FL.(Populated states and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drawing>
          <wp:inline distB="114300" distT="114300" distL="114300" distR="114300">
            <wp:extent cx="5943600" cy="3911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Highest Delinquency recorded in FL and NY.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943600" cy="4064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Credit Score for Default and Non Defaul loans per state. Which is pretty high for defaulters. Credit Score alone cannot be used to predict people failing to pay loan.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3848100" cy="252412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24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People defaulting in FL have high OCLTV than NY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943600" cy="43307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8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9.png"/><Relationship Id="rId15" Type="http://schemas.openxmlformats.org/officeDocument/2006/relationships/image" Target="media/image17.png"/><Relationship Id="rId14" Type="http://schemas.openxmlformats.org/officeDocument/2006/relationships/image" Target="media/image16.png"/><Relationship Id="rId16" Type="http://schemas.openxmlformats.org/officeDocument/2006/relationships/header" Target="header1.xml"/><Relationship Id="rId5" Type="http://schemas.openxmlformats.org/officeDocument/2006/relationships/image" Target="media/image14.png"/><Relationship Id="rId6" Type="http://schemas.openxmlformats.org/officeDocument/2006/relationships/image" Target="media/image12.png"/><Relationship Id="rId7" Type="http://schemas.openxmlformats.org/officeDocument/2006/relationships/image" Target="media/image19.png"/><Relationship Id="rId8" Type="http://schemas.openxmlformats.org/officeDocument/2006/relationships/image" Target="media/image02.png"/></Relationships>
</file>