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zg8zf53at4y" w:id="0"/>
      <w:bookmarkEnd w:id="0"/>
      <w:r w:rsidDel="00000000" w:rsidR="00000000" w:rsidRPr="00000000">
        <w:rPr>
          <w:rtl w:val="0"/>
        </w:rPr>
        <w:t xml:space="preserve">Design Patterns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ind w:left="720" w:hanging="360"/>
      </w:pPr>
      <w:bookmarkStart w:colFirst="0" w:colLast="0" w:name="_9ol9r7zgmv25" w:id="1"/>
      <w:bookmarkEnd w:id="1"/>
      <w:r w:rsidDel="00000000" w:rsidR="00000000" w:rsidRPr="00000000">
        <w:rPr>
          <w:rtl w:val="0"/>
        </w:rPr>
        <w:t xml:space="preserve">Observer Pattern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TransactionListener notifica quando existe uma mudança no Mercado do jogo.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wdzjstj8l8be" w:id="2"/>
      <w:bookmarkEnd w:id="2"/>
      <w:r w:rsidDel="00000000" w:rsidR="00000000" w:rsidRPr="00000000">
        <w:rPr>
          <w:rtl w:val="0"/>
        </w:rPr>
        <w:t xml:space="preserve">Template Pattern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Define o algoritmo de transação de items.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8bfdcbiwiydi" w:id="3"/>
      <w:bookmarkEnd w:id="3"/>
      <w:r w:rsidDel="00000000" w:rsidR="00000000" w:rsidRPr="00000000">
        <w:rPr>
          <w:rtl w:val="0"/>
        </w:rPr>
        <w:t xml:space="preserve">Template Pattern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114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WrapperMessage é a classe abstrata e as QuestionMessage e ReplyMessage são as classes concretas, que definem o algoritmo das Mensagens.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