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FA3500" w:rsidRDefault="00FA3500" w:rsidP="00FA3500">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SPEC </w:t>
      </w:r>
      <w:r w:rsidRPr="001E7AB3">
        <w:rPr>
          <w:i/>
          <w:sz w:val="24"/>
          <w:szCs w:val="24"/>
        </w:rPr>
        <w:t>TDC driver developers</w:t>
      </w:r>
      <w:r>
        <w:rPr>
          <w:i/>
          <w:sz w:val="24"/>
          <w:szCs w:val="24"/>
        </w:rPr>
        <w:t>.</w:t>
      </w:r>
    </w:p>
    <w:p w:rsidR="006878A5" w:rsidRDefault="00FA3500" w:rsidP="00FA3500">
      <w:pPr>
        <w:pStyle w:val="Title"/>
        <w:spacing w:before="240" w:after="240"/>
      </w:pPr>
      <w:proofErr w:type="gramStart"/>
      <w:r>
        <w:rPr>
          <w:i/>
          <w:sz w:val="24"/>
          <w:szCs w:val="24"/>
        </w:rPr>
        <w:t>Description of the register mapping and the establishment of basic communication.</w:t>
      </w:r>
      <w:proofErr w:type="gramEnd"/>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January 2014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w:t>
      </w:r>
      <w:proofErr w:type="spellStart"/>
      <w:r>
        <w:t>PCIe</w:t>
      </w:r>
      <w:proofErr w:type="spellEnd"/>
      <w:r>
        <w:t xml:space="preserv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00791B9B"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00791B9B" w:rsidRPr="003A49C0">
        <w:rPr>
          <w:b/>
          <w:bCs/>
          <w:color w:val="4F81BD" w:themeColor="accent1"/>
          <w:sz w:val="18"/>
          <w:szCs w:val="18"/>
        </w:rPr>
        <w:fldChar w:fldCharType="separate"/>
      </w:r>
      <w:r w:rsidR="00492521">
        <w:rPr>
          <w:b/>
          <w:bCs/>
          <w:noProof/>
          <w:color w:val="4F81BD" w:themeColor="accent1"/>
          <w:sz w:val="18"/>
          <w:szCs w:val="18"/>
        </w:rPr>
        <w:t>1</w:t>
      </w:r>
      <w:r w:rsidR="00791B9B"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 xml:space="preserve">is retrieving timestamps generated by the ACAM chip, it is adapting them to a comprehensive format and it is then making them available to the </w:t>
      </w:r>
      <w:proofErr w:type="spellStart"/>
      <w:r>
        <w:t>PCIe</w:t>
      </w:r>
      <w:proofErr w:type="spellEnd"/>
      <w:r>
        <w:t xml:space="preserv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DF0202">
            <w:r>
              <w:t>Bits</w:t>
            </w:r>
          </w:p>
        </w:tc>
        <w:tc>
          <w:tcPr>
            <w:tcW w:w="6199" w:type="dxa"/>
            <w:tcBorders>
              <w:top w:val="single" w:sz="4" w:space="0" w:color="1F497D" w:themeColor="text2"/>
              <w:bottom w:val="single" w:sz="4" w:space="0" w:color="1F497D" w:themeColor="text2"/>
            </w:tcBorders>
          </w:tcPr>
          <w:p w:rsidR="002B5BFD" w:rsidRDefault="002B5BFD" w:rsidP="00DF0202">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DF0202">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DF0202">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DF0202">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DF0202">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DF0202">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DF0202">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 xml:space="preserve">Fine time: the resolution is 81.03 </w:t>
            </w:r>
            <w:proofErr w:type="spellStart"/>
            <w:r>
              <w:t>ps</w:t>
            </w:r>
            <w:proofErr w:type="spellEnd"/>
          </w:p>
        </w:tc>
      </w:tr>
    </w:tbl>
    <w:p w:rsidR="002B5BFD" w:rsidRDefault="002B5BFD" w:rsidP="002B5BFD">
      <w:pPr>
        <w:pStyle w:val="Caption"/>
        <w:jc w:val="center"/>
      </w:pPr>
      <w:bookmarkStart w:id="2" w:name="_Ref371959390"/>
      <w:bookmarkStart w:id="3" w:name="_Ref372128386"/>
      <w:proofErr w:type="gramStart"/>
      <w:r>
        <w:t xml:space="preserve">Table </w:t>
      </w:r>
      <w:fldSimple w:instr=" SEQ Table \* ARABIC ">
        <w:r w:rsidR="00492521">
          <w:rPr>
            <w:noProof/>
          </w:rPr>
          <w:t>2</w:t>
        </w:r>
      </w:fldSimple>
      <w:bookmarkEnd w:id="2"/>
      <w:r>
        <w:t>: Timestamp format</w:t>
      </w:r>
      <w:bookmarkEnd w:id="3"/>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2B5BFD" w:rsidRDefault="002B5BFD" w:rsidP="002B5BFD">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rsidR="00791B9B">
        <w:fldChar w:fldCharType="begin"/>
      </w:r>
      <w:r>
        <w:instrText xml:space="preserve"> REF _Ref379296497 \h </w:instrText>
      </w:r>
      <w:r w:rsidR="00791B9B">
        <w:fldChar w:fldCharType="separate"/>
      </w:r>
      <w:r w:rsidR="00492521">
        <w:t xml:space="preserve">Table </w:t>
      </w:r>
      <w:r w:rsidR="00492521">
        <w:rPr>
          <w:noProof/>
        </w:rPr>
        <w:t>3</w:t>
      </w:r>
      <w:r w:rsidR="00791B9B">
        <w:fldChar w:fldCharType="end"/>
      </w:r>
      <w:r>
        <w:t>. The communication with all the components takes place through GN4124 BAR 0</w:t>
      </w:r>
      <w:r w:rsidR="00C501E3">
        <w:t xml:space="preserve">; </w:t>
      </w:r>
      <w:r w:rsidR="00791B9B">
        <w:fldChar w:fldCharType="begin"/>
      </w:r>
      <w:r w:rsidR="00C501E3">
        <w:instrText xml:space="preserve"> REF _Ref379296497 \h </w:instrText>
      </w:r>
      <w:r w:rsidR="00791B9B">
        <w:fldChar w:fldCharType="separate"/>
      </w:r>
      <w:r w:rsidR="00492521">
        <w:t xml:space="preserve">Table </w:t>
      </w:r>
      <w:r w:rsidR="00492521">
        <w:rPr>
          <w:noProof/>
        </w:rPr>
        <w:t>3</w:t>
      </w:r>
      <w:r w:rsidR="00791B9B">
        <w:fldChar w:fldCharType="end"/>
      </w:r>
      <w:r w:rsidR="00C501E3">
        <w:t xml:space="preserve"> lists the base addressing of the different components.</w:t>
      </w:r>
    </w:p>
    <w:tbl>
      <w:tblPr>
        <w:tblStyle w:val="LightShading-Accent11"/>
        <w:tblW w:w="0" w:type="auto"/>
        <w:jc w:val="center"/>
        <w:tblInd w:w="468" w:type="dxa"/>
        <w:tblLook w:val="04A0"/>
      </w:tblPr>
      <w:tblGrid>
        <w:gridCol w:w="4230"/>
        <w:gridCol w:w="1350"/>
      </w:tblGrid>
      <w:tr w:rsidR="008E26B8" w:rsidTr="001F09C3">
        <w:trPr>
          <w:cnfStyle w:val="100000000000"/>
          <w:jc w:val="center"/>
        </w:trPr>
        <w:tc>
          <w:tcPr>
            <w:cnfStyle w:val="001000000000"/>
            <w:tcW w:w="4230" w:type="dxa"/>
            <w:vAlign w:val="center"/>
          </w:tcPr>
          <w:p w:rsidR="008E26B8" w:rsidRPr="00DD130D" w:rsidRDefault="008E26B8" w:rsidP="00DD130D">
            <w:r w:rsidRPr="00DD130D">
              <w:t>Component</w:t>
            </w:r>
          </w:p>
        </w:tc>
        <w:tc>
          <w:tcPr>
            <w:tcW w:w="13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1F09C3">
        <w:trPr>
          <w:cnfStyle w:val="000000100000"/>
          <w:jc w:val="center"/>
        </w:trPr>
        <w:tc>
          <w:tcPr>
            <w:cnfStyle w:val="001000000000"/>
            <w:tcW w:w="42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1350" w:type="dxa"/>
          </w:tcPr>
          <w:p w:rsidR="008E26B8" w:rsidRDefault="008E26B8" w:rsidP="00DD130D">
            <w:pPr>
              <w:jc w:val="center"/>
              <w:cnfStyle w:val="000000100000"/>
            </w:pPr>
            <w:r>
              <w:t>0x</w:t>
            </w:r>
            <w:r w:rsidR="00730E9A">
              <w:t>0</w:t>
            </w:r>
            <w:r w:rsidR="00D54BCE">
              <w:t>00</w:t>
            </w:r>
            <w:r>
              <w:t>00</w:t>
            </w:r>
          </w:p>
        </w:tc>
      </w:tr>
      <w:tr w:rsidR="00730E9A" w:rsidTr="001F09C3">
        <w:trPr>
          <w:jc w:val="center"/>
        </w:trPr>
        <w:tc>
          <w:tcPr>
            <w:cnfStyle w:val="001000000000"/>
            <w:tcW w:w="4230" w:type="dxa"/>
          </w:tcPr>
          <w:p w:rsidR="001F09C3" w:rsidRDefault="00730E9A" w:rsidP="002B7954">
            <w:pPr>
              <w:jc w:val="both"/>
              <w:rPr>
                <w:b w:val="0"/>
              </w:rPr>
            </w:pPr>
            <w:r w:rsidRPr="00DD130D">
              <w:rPr>
                <w:b w:val="0"/>
              </w:rPr>
              <w:t>Carrier 1-wire</w:t>
            </w:r>
          </w:p>
          <w:p w:rsidR="00730E9A" w:rsidRPr="00DD130D" w:rsidRDefault="001F09C3" w:rsidP="001F09C3">
            <w:pPr>
              <w:jc w:val="both"/>
              <w:rPr>
                <w:b w:val="0"/>
              </w:rPr>
            </w:pPr>
            <w:r>
              <w:rPr>
                <w:b w:val="0"/>
              </w:rPr>
              <w:t>(only on the gateware without White Rabbit)</w:t>
            </w:r>
          </w:p>
        </w:tc>
        <w:tc>
          <w:tcPr>
            <w:tcW w:w="1350" w:type="dxa"/>
            <w:vAlign w:val="center"/>
          </w:tcPr>
          <w:p w:rsidR="00730E9A" w:rsidRDefault="00730E9A" w:rsidP="001F09C3">
            <w:pPr>
              <w:jc w:val="center"/>
              <w:cnfStyle w:val="000000000000"/>
            </w:pPr>
            <w:r>
              <w:t>0x10000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Carrier info</w:t>
            </w:r>
          </w:p>
        </w:tc>
        <w:tc>
          <w:tcPr>
            <w:tcW w:w="1350" w:type="dxa"/>
          </w:tcPr>
          <w:p w:rsidR="00730E9A" w:rsidRDefault="00730E9A" w:rsidP="00DD130D">
            <w:pPr>
              <w:jc w:val="center"/>
              <w:cnfStyle w:val="000000100000"/>
            </w:pPr>
            <w:r>
              <w:t>0x20000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VIC</w:t>
            </w:r>
          </w:p>
        </w:tc>
        <w:tc>
          <w:tcPr>
            <w:tcW w:w="1350" w:type="dxa"/>
          </w:tcPr>
          <w:p w:rsidR="00730E9A" w:rsidRDefault="00730E9A" w:rsidP="00DD130D">
            <w:pPr>
              <w:jc w:val="center"/>
              <w:cnfStyle w:val="000000000000"/>
            </w:pPr>
            <w:r>
              <w:t>0x30000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Mezzanine 1-wire</w:t>
            </w:r>
          </w:p>
        </w:tc>
        <w:tc>
          <w:tcPr>
            <w:tcW w:w="1350" w:type="dxa"/>
          </w:tcPr>
          <w:p w:rsidR="00730E9A" w:rsidRDefault="00730E9A" w:rsidP="00DD130D">
            <w:pPr>
              <w:jc w:val="center"/>
              <w:cnfStyle w:val="000000100000"/>
            </w:pPr>
            <w:r>
              <w:t>0x50000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TDC configuration</w:t>
            </w:r>
          </w:p>
        </w:tc>
        <w:tc>
          <w:tcPr>
            <w:tcW w:w="1350" w:type="dxa"/>
          </w:tcPr>
          <w:p w:rsidR="00730E9A" w:rsidRDefault="00730E9A" w:rsidP="00DD130D">
            <w:pPr>
              <w:jc w:val="center"/>
              <w:cnfStyle w:val="000000000000"/>
            </w:pPr>
            <w:r>
              <w:t>0x51000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TDC EIC</w:t>
            </w:r>
          </w:p>
        </w:tc>
        <w:tc>
          <w:tcPr>
            <w:tcW w:w="1350" w:type="dxa"/>
          </w:tcPr>
          <w:p w:rsidR="00730E9A" w:rsidRDefault="00730E9A" w:rsidP="00DD130D">
            <w:pPr>
              <w:jc w:val="center"/>
              <w:cnfStyle w:val="000000100000"/>
            </w:pPr>
            <w:r>
              <w:t>0x52000</w:t>
            </w:r>
          </w:p>
        </w:tc>
      </w:tr>
      <w:tr w:rsidR="00730E9A" w:rsidTr="001F09C3">
        <w:trPr>
          <w:jc w:val="center"/>
        </w:trPr>
        <w:tc>
          <w:tcPr>
            <w:cnfStyle w:val="001000000000"/>
            <w:tcW w:w="4230" w:type="dxa"/>
          </w:tcPr>
          <w:p w:rsidR="00730E9A" w:rsidRPr="00DD130D" w:rsidRDefault="00730E9A" w:rsidP="002B7954">
            <w:pPr>
              <w:jc w:val="both"/>
              <w:rPr>
                <w:b w:val="0"/>
              </w:rPr>
            </w:pPr>
            <w:r w:rsidRPr="00DD130D">
              <w:rPr>
                <w:b w:val="0"/>
              </w:rPr>
              <w:t>Mezzanine EEPROM I2C</w:t>
            </w:r>
          </w:p>
        </w:tc>
        <w:tc>
          <w:tcPr>
            <w:tcW w:w="1350" w:type="dxa"/>
          </w:tcPr>
          <w:p w:rsidR="00730E9A" w:rsidRDefault="00730E9A" w:rsidP="00DD130D">
            <w:pPr>
              <w:keepNext/>
              <w:jc w:val="center"/>
              <w:cnfStyle w:val="000000000000"/>
            </w:pPr>
            <w:r>
              <w:t>0x53000</w:t>
            </w:r>
          </w:p>
        </w:tc>
      </w:tr>
      <w:tr w:rsidR="00730E9A" w:rsidTr="001F09C3">
        <w:trPr>
          <w:cnfStyle w:val="000000100000"/>
          <w:jc w:val="center"/>
        </w:trPr>
        <w:tc>
          <w:tcPr>
            <w:cnfStyle w:val="001000000000"/>
            <w:tcW w:w="42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1350" w:type="dxa"/>
          </w:tcPr>
          <w:p w:rsidR="00730E9A" w:rsidRDefault="00730E9A" w:rsidP="00DD130D">
            <w:pPr>
              <w:keepNext/>
              <w:jc w:val="center"/>
              <w:cnfStyle w:val="000000100000"/>
            </w:pPr>
            <w:r>
              <w:t>0x54000</w:t>
            </w:r>
          </w:p>
        </w:tc>
      </w:tr>
      <w:tr w:rsidR="00C335B8" w:rsidTr="00C335B8">
        <w:trPr>
          <w:jc w:val="center"/>
        </w:trPr>
        <w:tc>
          <w:tcPr>
            <w:cnfStyle w:val="001000000000"/>
            <w:tcW w:w="4230" w:type="dxa"/>
          </w:tcPr>
          <w:p w:rsidR="00C335B8" w:rsidRDefault="00C335B8" w:rsidP="002B5BFD">
            <w:pPr>
              <w:jc w:val="both"/>
              <w:rPr>
                <w:b w:val="0"/>
              </w:rPr>
            </w:pPr>
            <w:r>
              <w:rPr>
                <w:b w:val="0"/>
              </w:rPr>
              <w:t>White Rabbit core</w:t>
            </w:r>
          </w:p>
          <w:p w:rsidR="00C335B8" w:rsidRPr="00DD130D" w:rsidRDefault="00C335B8" w:rsidP="00C335B8">
            <w:pPr>
              <w:jc w:val="both"/>
              <w:rPr>
                <w:b w:val="0"/>
              </w:rPr>
            </w:pPr>
            <w:r>
              <w:rPr>
                <w:b w:val="0"/>
              </w:rPr>
              <w:t>(only on the gateware with White Rabbit)</w:t>
            </w:r>
          </w:p>
        </w:tc>
        <w:tc>
          <w:tcPr>
            <w:tcW w:w="1350" w:type="dxa"/>
            <w:vAlign w:val="center"/>
          </w:tcPr>
          <w:p w:rsidR="00C335B8" w:rsidRDefault="00C335B8" w:rsidP="00C335B8">
            <w:pPr>
              <w:keepNext/>
              <w:jc w:val="center"/>
              <w:cnfStyle w:val="000000000000"/>
            </w:pPr>
            <w:r>
              <w:t>0x80000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w:t>
      </w:r>
      <w:proofErr w:type="spellStart"/>
      <w:r w:rsidR="00DD130D">
        <w:t>url</w:t>
      </w:r>
      <w:proofErr w:type="spellEnd"/>
      <w:r w:rsidR="00DD130D">
        <w:t>,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1F09C3" w:rsidRDefault="001F09C3" w:rsidP="00270D91">
      <w:pPr>
        <w:jc w:val="both"/>
      </w:pPr>
      <w:r>
        <w:t xml:space="preserve">Note that in the design with White Rabbit, the carrier 1-wire core is not instantiated, as the White Rabbit core has direct access to the 1-wire line. </w:t>
      </w:r>
    </w:p>
    <w:p w:rsidR="00DD130D" w:rsidRDefault="00DD130D" w:rsidP="00DD130D"/>
    <w:p w:rsidR="00DD130D" w:rsidRDefault="00DD130D" w:rsidP="00DD130D">
      <w:pPr>
        <w:pStyle w:val="Heading3"/>
        <w:numPr>
          <w:ilvl w:val="0"/>
          <w:numId w:val="7"/>
        </w:numPr>
        <w:spacing w:after="100"/>
      </w:pPr>
      <w:r>
        <w:t>Carrier info</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330"/>
        <w:gridCol w:w="1710"/>
      </w:tblGrid>
      <w:tr w:rsidR="00DD130D" w:rsidRPr="0074637C" w:rsidTr="003628B4">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71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71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3628B4">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3C3F59">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w:t>
            </w:r>
            <w:r w:rsidRPr="00EE436D">
              <w:rPr>
                <w:rFonts w:ascii="Calibri" w:eastAsia="Times New Roman" w:hAnsi="Calibri" w:cs="Times New Roman"/>
                <w:color w:val="1F497D" w:themeColor="text2"/>
              </w:rPr>
              <w:t>..0]</w:t>
            </w:r>
          </w:p>
        </w:tc>
        <w:tc>
          <w:tcPr>
            <w:tcW w:w="333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71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3628B4">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3C3F59">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31</w:t>
            </w:r>
            <w:r w:rsidRPr="00EE436D">
              <w:rPr>
                <w:rFonts w:ascii="Calibri" w:eastAsia="Times New Roman" w:hAnsi="Calibri" w:cs="Times New Roman"/>
                <w:color w:val="1F497D" w:themeColor="text2"/>
              </w:rPr>
              <w:t>..</w:t>
            </w:r>
            <w:r w:rsidR="003C3F59">
              <w:rPr>
                <w:rFonts w:ascii="Calibri" w:eastAsia="Times New Roman" w:hAnsi="Calibri" w:cs="Times New Roman"/>
                <w:color w:val="1F497D" w:themeColor="text2"/>
              </w:rPr>
              <w:t>16</w:t>
            </w:r>
            <w:r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w:t>
            </w:r>
            <w:proofErr w:type="gramStart"/>
            <w:r w:rsidRPr="00DD130D">
              <w:rPr>
                <w:rFonts w:ascii="Calibri" w:eastAsia="Times New Roman" w:hAnsi="Calibri" w:cs="Times New Roman"/>
                <w:color w:val="1F497D" w:themeColor="text2"/>
                <w:lang w:val="fr-FR"/>
              </w:rPr>
              <w:t>:  0x1</w:t>
            </w:r>
            <w:proofErr w:type="gramEnd"/>
            <w:r w:rsidRPr="00DD130D">
              <w:rPr>
                <w:rFonts w:ascii="Calibri" w:eastAsia="Times New Roman" w:hAnsi="Calibri" w:cs="Times New Roman"/>
                <w:color w:val="1F497D" w:themeColor="text2"/>
                <w:lang w:val="fr-FR"/>
              </w:rPr>
              <w:t xml:space="preserve">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71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3628B4">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3C3F59" w:rsidP="003C3F59">
            <w:pPr>
              <w:spacing w:after="60"/>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 xml:space="preserve">[bits </w:t>
            </w:r>
            <w:r w:rsidR="00DD130D" w:rsidRPr="00EE436D">
              <w:rPr>
                <w:rFonts w:ascii="Calibri" w:eastAsia="Times New Roman" w:hAnsi="Calibri" w:cs="Times New Roman"/>
                <w:color w:val="1F497D" w:themeColor="text2"/>
              </w:rPr>
              <w:t>1</w:t>
            </w:r>
            <w:r>
              <w:rPr>
                <w:rFonts w:ascii="Calibri" w:eastAsia="Times New Roman" w:hAnsi="Calibri" w:cs="Times New Roman"/>
                <w:color w:val="1F497D" w:themeColor="text2"/>
              </w:rPr>
              <w:t>5</w:t>
            </w:r>
            <w:r w:rsidR="00DD130D" w:rsidRPr="00EE436D">
              <w:rPr>
                <w:rFonts w:ascii="Calibri" w:eastAsia="Times New Roman" w:hAnsi="Calibri" w:cs="Times New Roman"/>
                <w:color w:val="1F497D" w:themeColor="text2"/>
              </w:rPr>
              <w:t>..</w:t>
            </w:r>
            <w:r>
              <w:rPr>
                <w:rFonts w:ascii="Calibri" w:eastAsia="Times New Roman" w:hAnsi="Calibri" w:cs="Times New Roman"/>
                <w:color w:val="1F497D" w:themeColor="text2"/>
              </w:rPr>
              <w:t>4</w:t>
            </w:r>
            <w:r w:rsidR="00DD130D"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71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3628B4">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33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71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33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3628B4">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33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3628B4"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3628B4" w:rsidRPr="00435079" w:rsidRDefault="003628B4"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3628B4" w:rsidRPr="00435079" w:rsidRDefault="003628B4" w:rsidP="004C7E9B">
            <w:pPr>
              <w:cnfStyle w:val="000000100000"/>
              <w:rPr>
                <w:rFonts w:ascii="Calibri" w:eastAsia="Times New Roman" w:hAnsi="Calibri" w:cs="Times New Roman"/>
              </w:rPr>
            </w:pPr>
          </w:p>
        </w:tc>
        <w:tc>
          <w:tcPr>
            <w:tcW w:w="1386" w:type="dxa"/>
            <w:tcBorders>
              <w:bottom w:val="nil"/>
            </w:tcBorders>
            <w:shd w:val="clear" w:color="auto" w:fill="FFFFFF" w:themeFill="background1"/>
          </w:tcPr>
          <w:p w:rsidR="003628B4" w:rsidRDefault="003628B4" w:rsidP="004C7E9B">
            <w:pPr>
              <w:cnfStyle w:val="000000100000"/>
              <w:rPr>
                <w:rFonts w:ascii="Calibri" w:eastAsia="Times New Roman" w:hAnsi="Calibri" w:cs="Times New Roman"/>
              </w:rPr>
            </w:pPr>
            <w:r>
              <w:rPr>
                <w:rFonts w:ascii="Calibri" w:eastAsia="Times New Roman" w:hAnsi="Calibri" w:cs="Times New Roman"/>
              </w:rPr>
              <w:t>[bit 3]</w:t>
            </w:r>
          </w:p>
        </w:tc>
        <w:tc>
          <w:tcPr>
            <w:tcW w:w="3330" w:type="dxa"/>
            <w:tcBorders>
              <w:bottom w:val="nil"/>
            </w:tcBorders>
            <w:shd w:val="clear" w:color="auto" w:fill="FFFFFF" w:themeFill="background1"/>
            <w:noWrap/>
            <w:hideMark/>
          </w:tcPr>
          <w:p w:rsidR="003628B4" w:rsidRDefault="003628B4" w:rsidP="003628B4">
            <w:pPr>
              <w:keepNext/>
              <w:spacing w:after="60"/>
              <w:cnfStyle w:val="000000100000"/>
              <w:rPr>
                <w:rFonts w:ascii="Calibri" w:eastAsia="Times New Roman" w:hAnsi="Calibri" w:cs="Times New Roman"/>
              </w:rPr>
            </w:pPr>
            <w:r>
              <w:rPr>
                <w:rFonts w:ascii="Calibri" w:eastAsia="Times New Roman" w:hAnsi="Calibri" w:cs="Times New Roman"/>
              </w:rPr>
              <w:t xml:space="preserve">Xilinx 62.5 MHz PLL </w:t>
            </w:r>
            <w:proofErr w:type="spellStart"/>
            <w:r>
              <w:rPr>
                <w:rFonts w:ascii="Calibri" w:eastAsia="Times New Roman" w:hAnsi="Calibri" w:cs="Times New Roman"/>
              </w:rPr>
              <w:t>status,only</w:t>
            </w:r>
            <w:proofErr w:type="spellEnd"/>
            <w:r>
              <w:rPr>
                <w:rFonts w:ascii="Calibri" w:eastAsia="Times New Roman" w:hAnsi="Calibri" w:cs="Times New Roman"/>
              </w:rPr>
              <w:t xml:space="preserve"> for White Rabbit version</w:t>
            </w:r>
          </w:p>
        </w:tc>
        <w:tc>
          <w:tcPr>
            <w:tcW w:w="1710" w:type="dxa"/>
            <w:vMerge/>
            <w:tcBorders>
              <w:top w:val="single" w:sz="8" w:space="0" w:color="auto"/>
              <w:bottom w:val="single" w:sz="8" w:space="0" w:color="1F497D" w:themeColor="text2"/>
            </w:tcBorders>
            <w:vAlign w:val="center"/>
          </w:tcPr>
          <w:p w:rsidR="003628B4" w:rsidRPr="00435079" w:rsidRDefault="003628B4" w:rsidP="004C7E9B">
            <w:pPr>
              <w:jc w:val="center"/>
              <w:cnfStyle w:val="000000100000"/>
              <w:rPr>
                <w:rFonts w:ascii="Calibri" w:eastAsia="Times New Roman" w:hAnsi="Calibri" w:cs="Times New Roman"/>
              </w:rPr>
            </w:pPr>
          </w:p>
        </w:tc>
      </w:tr>
      <w:tr w:rsidR="00DD130D" w:rsidRPr="0074637C" w:rsidTr="003628B4">
        <w:trPr>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33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000000"/>
              <w:rPr>
                <w:rFonts w:ascii="Calibri" w:eastAsia="Times New Roman" w:hAnsi="Calibri" w:cs="Times New Roman"/>
              </w:rPr>
            </w:pPr>
            <w:r>
              <w:rPr>
                <w:rFonts w:ascii="Calibri" w:eastAsia="Times New Roman" w:hAnsi="Calibri" w:cs="Times New Roman"/>
              </w:rPr>
              <w:t>not used</w:t>
            </w:r>
          </w:p>
        </w:tc>
        <w:tc>
          <w:tcPr>
            <w:tcW w:w="171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0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791B9B">
        <w:fldChar w:fldCharType="begin"/>
      </w:r>
      <w:r w:rsidR="00C501E3">
        <w:instrText xml:space="preserve"> REF _Ref379297056 \r \h </w:instrText>
      </w:r>
      <w:r w:rsidR="00791B9B">
        <w:fldChar w:fldCharType="separate"/>
      </w:r>
      <w:r w:rsidR="00492521">
        <w:t>VII</w:t>
      </w:r>
      <w:r w:rsidR="00791B9B">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r>
            <w:proofErr w:type="spellStart"/>
            <w:r>
              <w:rPr>
                <w:rFonts w:ascii="Calibri" w:eastAsia="Times New Roman" w:hAnsi="Calibri" w:cs="Times New Roman"/>
              </w:rPr>
              <w:t>clock</w:t>
            </w:r>
            <w:proofErr w:type="spellEnd"/>
            <w:r>
              <w:rPr>
                <w:rFonts w:ascii="Calibri" w:eastAsia="Times New Roman" w:hAnsi="Calibri" w:cs="Times New Roman"/>
              </w:rPr>
              <w:t>-cycles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w:t>
            </w:r>
            <w:proofErr w:type="gramStart"/>
            <w:r w:rsidR="00232837">
              <w:rPr>
                <w:rFonts w:ascii="Calibri" w:eastAsia="Times New Roman" w:hAnsi="Calibri" w:cs="Times New Roman"/>
              </w:rPr>
              <w:t>..</w:t>
            </w:r>
            <w:proofErr w:type="gramEnd"/>
            <w:r w:rsidR="00232837">
              <w:rPr>
                <w:rFonts w:ascii="Calibri" w:eastAsia="Times New Roman" w:hAnsi="Calibri" w:cs="Times New Roman"/>
              </w:rPr>
              <w:t>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3452F9" w:rsidRDefault="003452F9">
      <w:pPr>
        <w:rPr>
          <w:rFonts w:asciiTheme="majorHAnsi" w:eastAsiaTheme="majorEastAsia" w:hAnsiTheme="majorHAnsi" w:cstheme="majorBidi"/>
          <w:b/>
          <w:bCs/>
          <w:color w:val="4F81BD" w:themeColor="accent1"/>
        </w:rPr>
      </w:pPr>
      <w:r>
        <w:br w:type="page"/>
      </w:r>
    </w:p>
    <w:p w:rsidR="005F6325" w:rsidRPr="00DD130D" w:rsidRDefault="005F6325" w:rsidP="005F6325">
      <w:pPr>
        <w:pStyle w:val="Heading3"/>
        <w:numPr>
          <w:ilvl w:val="0"/>
          <w:numId w:val="7"/>
        </w:numPr>
        <w:spacing w:after="100"/>
      </w:pPr>
      <w:r>
        <w:lastRenderedPageBreak/>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3452F9" w:rsidRDefault="003452F9" w:rsidP="00FA4973">
      <w:pPr>
        <w:jc w:val="both"/>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lastRenderedPageBreak/>
        <w:t>TDC configuration: ACAM read-back Registers</w:t>
      </w:r>
    </w:p>
    <w:p w:rsidR="00A76544" w:rsidRDefault="00C501E3" w:rsidP="00C501E3">
      <w:pPr>
        <w:jc w:val="both"/>
      </w:pPr>
      <w:r>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rising/falling edges </w:t>
            </w:r>
            <w:proofErr w:type="spellStart"/>
            <w:r w:rsidRPr="002A5BBC">
              <w:t>config</w:t>
            </w:r>
            <w:proofErr w:type="spellEnd"/>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DF1E6D">
      <w:pPr>
        <w:jc w:val="both"/>
      </w:pPr>
      <w:r>
        <w:t xml:space="preserve">The following </w:t>
      </w:r>
      <w:r w:rsidR="003F3D43">
        <w:t xml:space="preserve">table lists the local configuration registers and the value they should be set to through </w:t>
      </w:r>
      <w:proofErr w:type="spellStart"/>
      <w:r w:rsidR="003F3D43">
        <w:t>PCIe</w:t>
      </w:r>
      <w:proofErr w:type="spellEnd"/>
      <w:r w:rsidR="003F3D43">
        <w:t xml:space="preserve"> writes. Note that the default reset value of the registers is 0x0, apart from the IRQ </w:t>
      </w:r>
      <w:proofErr w:type="spellStart"/>
      <w:r w:rsidR="003F3D43">
        <w:t>tstamp</w:t>
      </w:r>
      <w:proofErr w:type="spellEnd"/>
      <w:r w:rsidR="003F3D43">
        <w:t xml:space="preserve"> thresh (reset value: 0xFF), IRQ time thresh (reset value: 0x</w:t>
      </w:r>
      <w:r w:rsidR="00EE436D">
        <w:t>C</w:t>
      </w:r>
      <w:r w:rsidR="003F3D43">
        <w:t>8) and DAC word (reset value: 0xA8F5).</w:t>
      </w:r>
    </w:p>
    <w:tbl>
      <w:tblPr>
        <w:tblStyle w:val="LightShading-Accent11"/>
        <w:tblW w:w="10350" w:type="dxa"/>
        <w:tblInd w:w="-162" w:type="dxa"/>
        <w:tblLook w:val="04A0"/>
      </w:tblPr>
      <w:tblGrid>
        <w:gridCol w:w="1980"/>
        <w:gridCol w:w="634"/>
        <w:gridCol w:w="1706"/>
        <w:gridCol w:w="3690"/>
        <w:gridCol w:w="997"/>
        <w:gridCol w:w="1433"/>
      </w:tblGrid>
      <w:tr w:rsidR="003F3D43" w:rsidRPr="002A5BBC" w:rsidTr="00FB6F52">
        <w:trPr>
          <w:cnfStyle w:val="100000000000"/>
          <w:trHeight w:val="300"/>
        </w:trPr>
        <w:tc>
          <w:tcPr>
            <w:cnfStyle w:val="001000000000"/>
            <w:tcW w:w="1980"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rPr>
                <w:bCs w:val="0"/>
              </w:rPr>
            </w:pPr>
            <w:r w:rsidRPr="006101BE">
              <w:rPr>
                <w:bCs w:val="0"/>
              </w:rPr>
              <w:t>Name</w:t>
            </w:r>
          </w:p>
        </w:tc>
        <w:tc>
          <w:tcPr>
            <w:tcW w:w="544"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1F497D" w:themeColor="text2"/>
              <w:bottom w:val="single" w:sz="8" w:space="0" w:color="1F497D" w:themeColor="text2"/>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433" w:type="dxa"/>
            <w:tcBorders>
              <w:top w:val="single" w:sz="8" w:space="0" w:color="1F497D" w:themeColor="text2"/>
              <w:bottom w:val="single" w:sz="8" w:space="0" w:color="1F497D" w:themeColor="text2"/>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FB6F52">
        <w:trPr>
          <w:cnfStyle w:val="000000100000"/>
          <w:trHeight w:val="300"/>
        </w:trPr>
        <w:tc>
          <w:tcPr>
            <w:cnfStyle w:val="001000000000"/>
            <w:tcW w:w="1980"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544"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1F497D" w:themeColor="text2"/>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433"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DF1E6D">
        <w:trPr>
          <w:trHeight w:val="276"/>
        </w:trPr>
        <w:tc>
          <w:tcPr>
            <w:cnfStyle w:val="001000000000"/>
            <w:tcW w:w="198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54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433"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501"/>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 xml:space="preserve">IRQ </w:t>
            </w:r>
            <w:proofErr w:type="spellStart"/>
            <w:r w:rsidRPr="002A5BBC">
              <w:t>tstamp</w:t>
            </w:r>
            <w:proofErr w:type="spellEnd"/>
            <w:r w:rsidRPr="002A5BBC">
              <w:t xml:space="preserve"> thresh</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433"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proofErr w:type="spellStart"/>
            <w:r w:rsidRPr="00D361C0">
              <w:t>mem</w:t>
            </w:r>
            <w:proofErr w:type="spellEnd"/>
          </w:p>
        </w:tc>
      </w:tr>
      <w:tr w:rsidR="003F3D43" w:rsidRPr="002A5BBC" w:rsidTr="00DF1E6D">
        <w:trPr>
          <w:trHeight w:val="501"/>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EE436D" w:rsidRPr="002A5BBC" w:rsidTr="00DF1E6D">
        <w:trPr>
          <w:cnfStyle w:val="000000100000"/>
          <w:trHeight w:val="300"/>
        </w:trPr>
        <w:tc>
          <w:tcPr>
            <w:cnfStyle w:val="001000000000"/>
            <w:tcW w:w="198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54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433"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DF1E6D">
        <w:trPr>
          <w:trHeight w:val="276"/>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433"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DF1E6D">
        <w:trPr>
          <w:cnfStyle w:val="000000100000"/>
          <w:trHeight w:val="275"/>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433" w:type="dxa"/>
            <w:vMerge/>
            <w:shd w:val="clear" w:color="auto" w:fill="DBE5F1" w:themeFill="accent1" w:themeFillTint="33"/>
            <w:noWrap/>
            <w:vAlign w:val="center"/>
            <w:hideMark/>
          </w:tcPr>
          <w:p w:rsidR="003F3D43" w:rsidRDefault="003F3D43" w:rsidP="004C7E9B">
            <w:pPr>
              <w:spacing w:after="60"/>
              <w:cnfStyle w:val="000000100000"/>
            </w:pPr>
          </w:p>
        </w:tc>
      </w:tr>
      <w:tr w:rsidR="00DF1E6D" w:rsidRPr="002A5BBC" w:rsidTr="00DF1E6D">
        <w:trPr>
          <w:trHeight w:val="55"/>
        </w:trPr>
        <w:tc>
          <w:tcPr>
            <w:cnfStyle w:val="001000000000"/>
            <w:tcW w:w="1980" w:type="dxa"/>
            <w:vMerge w:val="restart"/>
            <w:noWrap/>
            <w:vAlign w:val="center"/>
            <w:hideMark/>
          </w:tcPr>
          <w:p w:rsidR="00DF1E6D" w:rsidRDefault="00DF1E6D" w:rsidP="004C7E9B">
            <w:pPr>
              <w:spacing w:after="60"/>
            </w:pPr>
            <w:r>
              <w:t>Deactivate channel</w:t>
            </w:r>
          </w:p>
        </w:tc>
        <w:tc>
          <w:tcPr>
            <w:tcW w:w="544" w:type="dxa"/>
            <w:vMerge w:val="restart"/>
            <w:noWrap/>
            <w:vAlign w:val="center"/>
            <w:hideMark/>
          </w:tcPr>
          <w:p w:rsidR="00DF1E6D" w:rsidRPr="002A5BBC" w:rsidRDefault="00DF1E6D" w:rsidP="004C7E9B">
            <w:pPr>
              <w:spacing w:after="60"/>
              <w:cnfStyle w:val="000000000000"/>
            </w:pPr>
            <w:r>
              <w:t>R/W</w:t>
            </w:r>
          </w:p>
        </w:tc>
        <w:tc>
          <w:tcPr>
            <w:tcW w:w="1706" w:type="dxa"/>
            <w:shd w:val="clear" w:color="auto" w:fill="FFFFFF" w:themeFill="background1"/>
            <w:noWrap/>
            <w:vAlign w:val="center"/>
            <w:hideMark/>
          </w:tcPr>
          <w:p w:rsidR="00DF1E6D" w:rsidRDefault="00DF1E6D" w:rsidP="004C7E9B">
            <w:pPr>
              <w:spacing w:after="60"/>
              <w:cnfStyle w:val="000000000000"/>
            </w:pPr>
            <w:r>
              <w:t>[bit 0]</w:t>
            </w:r>
          </w:p>
        </w:tc>
        <w:tc>
          <w:tcPr>
            <w:tcW w:w="3690" w:type="dxa"/>
            <w:shd w:val="clear" w:color="auto" w:fill="FFFFFF" w:themeFill="background1"/>
            <w:vAlign w:val="center"/>
          </w:tcPr>
          <w:p w:rsidR="00DF1E6D" w:rsidRPr="002A5BBC" w:rsidRDefault="00DF1E6D" w:rsidP="004C7E9B">
            <w:pPr>
              <w:spacing w:after="60"/>
              <w:cnfStyle w:val="000000000000"/>
            </w:pPr>
            <w:r>
              <w:t xml:space="preserve">Deactivate timestamps from </w:t>
            </w:r>
            <w:proofErr w:type="spellStart"/>
            <w:r>
              <w:t>ch</w:t>
            </w:r>
            <w:proofErr w:type="spellEnd"/>
            <w:r>
              <w:t xml:space="preserve"> 1</w:t>
            </w:r>
          </w:p>
        </w:tc>
        <w:tc>
          <w:tcPr>
            <w:tcW w:w="997" w:type="dxa"/>
            <w:vMerge w:val="restart"/>
            <w:noWrap/>
            <w:vAlign w:val="center"/>
            <w:hideMark/>
          </w:tcPr>
          <w:p w:rsidR="00DF1E6D" w:rsidRDefault="00DF1E6D" w:rsidP="004C7E9B">
            <w:pPr>
              <w:spacing w:after="60"/>
              <w:jc w:val="center"/>
              <w:cnfStyle w:val="000000000000"/>
            </w:pPr>
            <w:r>
              <w:t>0x51</w:t>
            </w:r>
            <w:r w:rsidRPr="002A5BBC">
              <w:t>09</w:t>
            </w:r>
            <w:r>
              <w:t>C</w:t>
            </w:r>
          </w:p>
        </w:tc>
        <w:tc>
          <w:tcPr>
            <w:tcW w:w="1433" w:type="dxa"/>
            <w:vMerge w:val="restart"/>
            <w:noWrap/>
            <w:vAlign w:val="center"/>
            <w:hideMark/>
          </w:tcPr>
          <w:p w:rsidR="00DF1E6D" w:rsidRDefault="00DF1E6D" w:rsidP="004C7E9B">
            <w:pPr>
              <w:spacing w:after="60"/>
              <w:cnfStyle w:val="000000000000"/>
            </w:pPr>
            <w:r>
              <w:t>0x00000000</w:t>
            </w:r>
          </w:p>
          <w:p w:rsidR="00DF1E6D" w:rsidRPr="002A5BBC" w:rsidRDefault="00DF1E6D" w:rsidP="00DF1E6D">
            <w:pPr>
              <w:spacing w:after="60"/>
              <w:cnfStyle w:val="000000000000"/>
            </w:pPr>
            <w:r>
              <w:t xml:space="preserve">= all </w:t>
            </w:r>
            <w:proofErr w:type="spellStart"/>
            <w:r>
              <w:t>ch</w:t>
            </w:r>
            <w:proofErr w:type="spellEnd"/>
            <w:r>
              <w:t xml:space="preserve"> active</w:t>
            </w:r>
          </w:p>
        </w:tc>
      </w:tr>
      <w:tr w:rsidR="00DF1E6D" w:rsidRPr="002A5BBC" w:rsidTr="00DF1E6D">
        <w:trPr>
          <w:cnfStyle w:val="000000100000"/>
          <w:trHeight w:val="216"/>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3452F9">
            <w:pPr>
              <w:spacing w:after="60"/>
              <w:cnfStyle w:val="000000100000"/>
            </w:pPr>
            <w:r>
              <w:t>[bit 1]</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2</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2]</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3</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5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DF1E6D">
            <w:pPr>
              <w:spacing w:after="60"/>
              <w:cnfStyle w:val="000000100000"/>
            </w:pPr>
            <w:r>
              <w:t>[bit 3]</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4</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31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4]</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5</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00"/>
        </w:trPr>
        <w:tc>
          <w:tcPr>
            <w:cnfStyle w:val="001000000000"/>
            <w:tcW w:w="1980" w:type="dxa"/>
            <w:noWrap/>
            <w:vAlign w:val="center"/>
            <w:hideMark/>
          </w:tcPr>
          <w:p w:rsidR="00DF1E6D" w:rsidRPr="002A5BBC" w:rsidRDefault="00DF1E6D" w:rsidP="004C7E9B">
            <w:pPr>
              <w:spacing w:after="60"/>
            </w:pPr>
            <w:r>
              <w:t>C</w:t>
            </w:r>
            <w:r w:rsidRPr="002A5BBC">
              <w:t>urrent UTC time</w:t>
            </w:r>
          </w:p>
        </w:tc>
        <w:tc>
          <w:tcPr>
            <w:tcW w:w="544" w:type="dxa"/>
            <w:noWrap/>
            <w:vAlign w:val="center"/>
            <w:hideMark/>
          </w:tcPr>
          <w:p w:rsidR="00DF1E6D" w:rsidRPr="002A5BBC" w:rsidRDefault="00DF1E6D" w:rsidP="004C7E9B">
            <w:pPr>
              <w:spacing w:after="60"/>
              <w:cnfStyle w:val="000000100000"/>
            </w:pPr>
            <w:r w:rsidRPr="002A5BBC">
              <w:t>R</w:t>
            </w:r>
          </w:p>
        </w:tc>
        <w:tc>
          <w:tcPr>
            <w:tcW w:w="1706" w:type="dxa"/>
            <w:noWrap/>
            <w:vAlign w:val="center"/>
            <w:hideMark/>
          </w:tcPr>
          <w:p w:rsidR="00DF1E6D" w:rsidRPr="002A5BBC" w:rsidRDefault="00DF1E6D" w:rsidP="004C7E9B">
            <w:pPr>
              <w:spacing w:after="60"/>
              <w:cnfStyle w:val="000000100000"/>
            </w:pPr>
            <w:r>
              <w:t>[bits 31..0]</w:t>
            </w:r>
          </w:p>
        </w:tc>
        <w:tc>
          <w:tcPr>
            <w:tcW w:w="3690" w:type="dxa"/>
            <w:vAlign w:val="center"/>
          </w:tcPr>
          <w:p w:rsidR="00DF1E6D" w:rsidRPr="002A5BBC" w:rsidRDefault="00DF1E6D" w:rsidP="004C7E9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997" w:type="dxa"/>
            <w:noWrap/>
            <w:vAlign w:val="center"/>
            <w:hideMark/>
          </w:tcPr>
          <w:p w:rsidR="00DF1E6D" w:rsidRPr="002A5BBC" w:rsidRDefault="00DF1E6D" w:rsidP="004C7E9B">
            <w:pPr>
              <w:spacing w:after="60"/>
              <w:jc w:val="center"/>
              <w:cnfStyle w:val="000000100000"/>
            </w:pPr>
            <w:r>
              <w:t>0x51</w:t>
            </w:r>
            <w:r w:rsidRPr="002A5BBC">
              <w:t>0A0</w:t>
            </w:r>
          </w:p>
        </w:tc>
        <w:tc>
          <w:tcPr>
            <w:tcW w:w="1433" w:type="dxa"/>
            <w:noWrap/>
            <w:vAlign w:val="center"/>
            <w:hideMark/>
          </w:tcPr>
          <w:p w:rsidR="00DF1E6D" w:rsidRPr="002A5BBC" w:rsidRDefault="00DF1E6D" w:rsidP="004C7E9B">
            <w:pPr>
              <w:spacing w:after="60"/>
              <w:cnfStyle w:val="000000100000"/>
            </w:pPr>
            <w:r w:rsidRPr="002A5BBC">
              <w:t> </w:t>
            </w:r>
          </w:p>
        </w:tc>
      </w:tr>
      <w:tr w:rsidR="00DF1E6D" w:rsidRPr="002A5BBC" w:rsidTr="00DF1E6D">
        <w:trPr>
          <w:trHeight w:val="501"/>
        </w:trPr>
        <w:tc>
          <w:tcPr>
            <w:cnfStyle w:val="001000000000"/>
            <w:tcW w:w="1980" w:type="dxa"/>
            <w:shd w:val="clear" w:color="auto" w:fill="FFFFFF" w:themeFill="background1"/>
            <w:noWrap/>
            <w:vAlign w:val="center"/>
            <w:hideMark/>
          </w:tcPr>
          <w:p w:rsidR="00DF1E6D" w:rsidRPr="002A5BBC" w:rsidRDefault="00DF1E6D" w:rsidP="004C7E9B">
            <w:pPr>
              <w:spacing w:after="60"/>
            </w:pPr>
            <w:r>
              <w:t>Ci</w:t>
            </w:r>
            <w:r w:rsidRPr="002A5BBC">
              <w:t xml:space="preserve">rcular buffer </w:t>
            </w:r>
            <w:r>
              <w:t xml:space="preserve">write </w:t>
            </w:r>
            <w:r w:rsidRPr="002A5BBC">
              <w:t>pointer</w:t>
            </w:r>
          </w:p>
        </w:tc>
        <w:tc>
          <w:tcPr>
            <w:tcW w:w="544"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R</w:t>
            </w:r>
          </w:p>
        </w:tc>
        <w:tc>
          <w:tcPr>
            <w:tcW w:w="1706" w:type="dxa"/>
            <w:shd w:val="clear" w:color="auto" w:fill="FFFFFF" w:themeFill="background1"/>
            <w:noWrap/>
            <w:vAlign w:val="center"/>
            <w:hideMark/>
          </w:tcPr>
          <w:p w:rsidR="00DF1E6D" w:rsidRDefault="00DF1E6D" w:rsidP="004C7E9B">
            <w:pPr>
              <w:spacing w:after="60"/>
              <w:cnfStyle w:val="000000000000"/>
            </w:pPr>
            <w:r>
              <w:t>[bits 11..0]</w:t>
            </w:r>
          </w:p>
        </w:tc>
        <w:tc>
          <w:tcPr>
            <w:tcW w:w="3690" w:type="dxa"/>
            <w:shd w:val="clear" w:color="auto" w:fill="FFFFFF" w:themeFill="background1"/>
            <w:vAlign w:val="center"/>
          </w:tcPr>
          <w:p w:rsidR="00DF1E6D" w:rsidRDefault="00DF1E6D" w:rsidP="004C7E9B">
            <w:pPr>
              <w:cnfStyle w:val="000000000000"/>
            </w:pPr>
            <w:r>
              <w:t>number of 8-bit-words to be read from the circular buffer</w:t>
            </w:r>
          </w:p>
          <w:p w:rsidR="00DF1E6D" w:rsidRPr="002A5BBC" w:rsidRDefault="00DF1E6D" w:rsidP="004C7E9B">
            <w:pPr>
              <w:spacing w:after="60"/>
              <w:cnfStyle w:val="000000000000"/>
            </w:pPr>
            <w:r>
              <w:t>= number of 128-bit-timestamps*16</w:t>
            </w:r>
          </w:p>
        </w:tc>
        <w:tc>
          <w:tcPr>
            <w:tcW w:w="997" w:type="dxa"/>
            <w:vMerge w:val="restart"/>
            <w:shd w:val="clear" w:color="auto" w:fill="FFFFFF" w:themeFill="background1"/>
            <w:noWrap/>
            <w:vAlign w:val="center"/>
            <w:hideMark/>
          </w:tcPr>
          <w:p w:rsidR="00DF1E6D" w:rsidRPr="002A5BBC" w:rsidRDefault="00DF1E6D" w:rsidP="004C7E9B">
            <w:pPr>
              <w:spacing w:after="60"/>
              <w:jc w:val="center"/>
              <w:cnfStyle w:val="000000000000"/>
            </w:pPr>
            <w:r>
              <w:t>0x51</w:t>
            </w:r>
            <w:r w:rsidRPr="002A5BBC">
              <w:t>0A8</w:t>
            </w:r>
          </w:p>
        </w:tc>
        <w:tc>
          <w:tcPr>
            <w:tcW w:w="1433"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 </w:t>
            </w:r>
          </w:p>
        </w:tc>
      </w:tr>
      <w:tr w:rsidR="00DF1E6D" w:rsidRPr="002A5BBC" w:rsidTr="00DF1E6D">
        <w:trPr>
          <w:cnfStyle w:val="000000100000"/>
          <w:trHeight w:val="501"/>
        </w:trPr>
        <w:tc>
          <w:tcPr>
            <w:cnfStyle w:val="001000000000"/>
            <w:tcW w:w="1980" w:type="dxa"/>
            <w:tcBorders>
              <w:bottom w:val="nil"/>
            </w:tcBorders>
            <w:shd w:val="clear" w:color="auto" w:fill="FFFFFF" w:themeFill="background1"/>
            <w:noWrap/>
            <w:vAlign w:val="center"/>
            <w:hideMark/>
          </w:tcPr>
          <w:p w:rsidR="00DF1E6D" w:rsidRDefault="00DF1E6D" w:rsidP="004C7E9B">
            <w:pPr>
              <w:spacing w:after="60"/>
            </w:pPr>
            <w:r>
              <w:t>Da Capo counter</w:t>
            </w:r>
          </w:p>
        </w:tc>
        <w:tc>
          <w:tcPr>
            <w:tcW w:w="544"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4C7E9B">
            <w:pPr>
              <w:spacing w:after="60"/>
              <w:cnfStyle w:val="000000100000"/>
            </w:pPr>
            <w:r>
              <w:t>[bits 31..12]</w:t>
            </w:r>
          </w:p>
        </w:tc>
        <w:tc>
          <w:tcPr>
            <w:tcW w:w="3690" w:type="dxa"/>
            <w:shd w:val="clear" w:color="auto" w:fill="FFFFFF" w:themeFill="background1"/>
            <w:vAlign w:val="center"/>
          </w:tcPr>
          <w:p w:rsidR="00DF1E6D" w:rsidRDefault="00DF1E6D" w:rsidP="004C7E9B">
            <w:pPr>
              <w:spacing w:after="60"/>
              <w:cnfStyle w:val="000000100000"/>
            </w:pPr>
            <w:r>
              <w:t>number of times the circular buffer has been overwritten</w:t>
            </w:r>
          </w:p>
        </w:tc>
        <w:tc>
          <w:tcPr>
            <w:tcW w:w="997" w:type="dxa"/>
            <w:vMerge/>
            <w:tcBorders>
              <w:bottom w:val="nil"/>
            </w:tcBorders>
            <w:shd w:val="clear" w:color="auto" w:fill="FFFFFF" w:themeFill="background1"/>
            <w:noWrap/>
            <w:vAlign w:val="center"/>
            <w:hideMark/>
          </w:tcPr>
          <w:p w:rsidR="00DF1E6D" w:rsidRDefault="00DF1E6D" w:rsidP="004C7E9B">
            <w:pPr>
              <w:spacing w:after="60"/>
              <w:jc w:val="center"/>
              <w:cnfStyle w:val="000000100000"/>
            </w:pPr>
          </w:p>
        </w:tc>
        <w:tc>
          <w:tcPr>
            <w:tcW w:w="1433"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501"/>
        </w:trPr>
        <w:tc>
          <w:tcPr>
            <w:cnfStyle w:val="001000000000"/>
            <w:tcW w:w="1980" w:type="dxa"/>
            <w:tcBorders>
              <w:bottom w:val="nil"/>
            </w:tcBorders>
            <w:shd w:val="clear" w:color="auto" w:fill="DBE5F1" w:themeFill="accent1" w:themeFillTint="33"/>
            <w:noWrap/>
            <w:vAlign w:val="center"/>
            <w:hideMark/>
          </w:tcPr>
          <w:p w:rsidR="00DF1E6D" w:rsidRDefault="00DF1E6D" w:rsidP="00DF0202">
            <w:pPr>
              <w:spacing w:after="60"/>
            </w:pPr>
            <w:r>
              <w:t>White Rabbit ctrl</w:t>
            </w:r>
          </w:p>
        </w:tc>
        <w:tc>
          <w:tcPr>
            <w:tcW w:w="544"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R/W</w:t>
            </w:r>
          </w:p>
        </w:tc>
        <w:tc>
          <w:tcPr>
            <w:tcW w:w="1706" w:type="dxa"/>
            <w:shd w:val="clear" w:color="auto" w:fill="DBE5F1" w:themeFill="accent1" w:themeFillTint="33"/>
            <w:noWrap/>
            <w:vAlign w:val="center"/>
            <w:hideMark/>
          </w:tcPr>
          <w:p w:rsidR="00DF1E6D" w:rsidRDefault="00DF1E6D" w:rsidP="004C7E9B">
            <w:pPr>
              <w:spacing w:after="60"/>
              <w:cnfStyle w:val="000000000000"/>
            </w:pPr>
            <w:r>
              <w:t>[bit 0]</w:t>
            </w:r>
          </w:p>
        </w:tc>
        <w:tc>
          <w:tcPr>
            <w:tcW w:w="3690" w:type="dxa"/>
            <w:shd w:val="clear" w:color="auto" w:fill="DBE5F1" w:themeFill="accent1" w:themeFillTint="33"/>
            <w:vAlign w:val="center"/>
          </w:tcPr>
          <w:p w:rsidR="00DF1E6D" w:rsidRDefault="00DF1E6D" w:rsidP="00DF0202">
            <w:pPr>
              <w:spacing w:after="60"/>
              <w:cnfStyle w:val="000000000000"/>
            </w:pPr>
            <w:r>
              <w:t>Enables White Rabbit</w:t>
            </w:r>
          </w:p>
        </w:tc>
        <w:tc>
          <w:tcPr>
            <w:tcW w:w="997" w:type="dxa"/>
            <w:tcBorders>
              <w:bottom w:val="nil"/>
            </w:tcBorders>
            <w:shd w:val="clear" w:color="auto" w:fill="DBE5F1" w:themeFill="accent1" w:themeFillTint="33"/>
            <w:noWrap/>
            <w:vAlign w:val="center"/>
            <w:hideMark/>
          </w:tcPr>
          <w:p w:rsidR="00DF1E6D" w:rsidRDefault="00DF1E6D" w:rsidP="00DF0202">
            <w:pPr>
              <w:spacing w:after="60"/>
              <w:jc w:val="center"/>
              <w:cnfStyle w:val="000000000000"/>
            </w:pPr>
            <w:r>
              <w:t>0x51</w:t>
            </w:r>
            <w:r w:rsidRPr="002A5BBC">
              <w:t>0</w:t>
            </w:r>
            <w:r>
              <w:t>B0</w:t>
            </w:r>
          </w:p>
        </w:tc>
        <w:tc>
          <w:tcPr>
            <w:tcW w:w="1433"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24"/>
        </w:trPr>
        <w:tc>
          <w:tcPr>
            <w:cnfStyle w:val="001000000000"/>
            <w:tcW w:w="1980" w:type="dxa"/>
            <w:vMerge w:val="restart"/>
            <w:shd w:val="clear" w:color="auto" w:fill="FFFFFF" w:themeFill="background1"/>
            <w:noWrap/>
            <w:vAlign w:val="center"/>
            <w:hideMark/>
          </w:tcPr>
          <w:p w:rsidR="00DF1E6D" w:rsidRDefault="00DF1E6D" w:rsidP="00DF0202">
            <w:pPr>
              <w:spacing w:after="60"/>
            </w:pPr>
            <w:r>
              <w:t>White Rabbit status</w:t>
            </w:r>
          </w:p>
        </w:tc>
        <w:tc>
          <w:tcPr>
            <w:tcW w:w="544" w:type="dxa"/>
            <w:tcBorders>
              <w:bottom w:val="nil"/>
            </w:tcBorders>
            <w:shd w:val="clear" w:color="auto" w:fill="FFFFFF" w:themeFill="background1"/>
            <w:noWrap/>
            <w:vAlign w:val="center"/>
            <w:hideMark/>
          </w:tcPr>
          <w:p w:rsidR="00DF1E6D" w:rsidRPr="002A5BBC"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1]</w:t>
            </w:r>
          </w:p>
        </w:tc>
        <w:tc>
          <w:tcPr>
            <w:tcW w:w="3690" w:type="dxa"/>
            <w:shd w:val="clear" w:color="auto" w:fill="FFFFFF" w:themeFill="background1"/>
            <w:vAlign w:val="center"/>
          </w:tcPr>
          <w:p w:rsidR="00DF1E6D" w:rsidRDefault="00DF1E6D" w:rsidP="00DF0202">
            <w:pPr>
              <w:spacing w:after="60"/>
              <w:cnfStyle w:val="000000100000"/>
            </w:pPr>
            <w:r>
              <w:t>high if White Rabbit is synthesized</w:t>
            </w:r>
          </w:p>
        </w:tc>
        <w:tc>
          <w:tcPr>
            <w:tcW w:w="997" w:type="dxa"/>
            <w:vMerge w:val="restart"/>
            <w:shd w:val="clear" w:color="auto" w:fill="FFFFFF" w:themeFill="background1"/>
            <w:noWrap/>
            <w:vAlign w:val="center"/>
            <w:hideMark/>
          </w:tcPr>
          <w:p w:rsidR="00DF1E6D" w:rsidRDefault="00DF1E6D" w:rsidP="00D178C2">
            <w:pPr>
              <w:spacing w:after="60"/>
              <w:jc w:val="center"/>
              <w:cnfStyle w:val="000000100000"/>
            </w:pPr>
            <w:r>
              <w:t>0x51</w:t>
            </w:r>
            <w:r w:rsidRPr="002A5BBC">
              <w:t>0</w:t>
            </w:r>
            <w:r>
              <w:t>B4</w:t>
            </w: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3452F9">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3452F9">
            <w:pPr>
              <w:spacing w:after="60"/>
              <w:cnfStyle w:val="000000000000"/>
            </w:pPr>
            <w:r>
              <w:t>[bit 2]</w:t>
            </w:r>
          </w:p>
        </w:tc>
        <w:tc>
          <w:tcPr>
            <w:tcW w:w="3690" w:type="dxa"/>
            <w:shd w:val="clear" w:color="auto" w:fill="FFFFFF" w:themeFill="background1"/>
            <w:vAlign w:val="center"/>
          </w:tcPr>
          <w:p w:rsidR="00DF1E6D" w:rsidRDefault="00DF1E6D" w:rsidP="003452F9">
            <w:pPr>
              <w:spacing w:after="60"/>
              <w:cnfStyle w:val="000000000000"/>
            </w:pPr>
            <w:proofErr w:type="spellStart"/>
            <w:r>
              <w:t>tm_link_up</w:t>
            </w:r>
            <w:proofErr w:type="spellEnd"/>
          </w:p>
        </w:tc>
        <w:tc>
          <w:tcPr>
            <w:tcW w:w="997" w:type="dxa"/>
            <w:vMerge/>
            <w:shd w:val="clear" w:color="auto" w:fill="FFFFFF" w:themeFill="background1"/>
            <w:noWrap/>
            <w:vAlign w:val="center"/>
            <w:hideMark/>
          </w:tcPr>
          <w:p w:rsidR="00DF1E6D" w:rsidRDefault="00DF1E6D" w:rsidP="003452F9">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3452F9">
            <w:pPr>
              <w:spacing w:after="60"/>
              <w:cnfStyle w:val="000000000000"/>
            </w:pPr>
          </w:p>
        </w:tc>
      </w:tr>
      <w:tr w:rsidR="00DF1E6D" w:rsidRPr="002A5BBC" w:rsidTr="00DF1E6D">
        <w:trPr>
          <w:cnfStyle w:val="000000100000"/>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4]</w:t>
            </w:r>
          </w:p>
        </w:tc>
        <w:tc>
          <w:tcPr>
            <w:tcW w:w="3690" w:type="dxa"/>
            <w:shd w:val="clear" w:color="auto" w:fill="FFFFFF" w:themeFill="background1"/>
            <w:vAlign w:val="center"/>
          </w:tcPr>
          <w:p w:rsidR="00DF1E6D" w:rsidRDefault="00DF1E6D" w:rsidP="00DF0202">
            <w:pPr>
              <w:spacing w:after="60"/>
              <w:cnfStyle w:val="000000100000"/>
            </w:pPr>
            <w:proofErr w:type="spellStart"/>
            <w:r>
              <w:t>tm_aux_clk_locked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1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D178C2">
            <w:pPr>
              <w:spacing w:after="60"/>
              <w:cnfStyle w:val="000000000000"/>
            </w:pPr>
            <w:r>
              <w:t>[bit 5]</w:t>
            </w:r>
          </w:p>
        </w:tc>
        <w:tc>
          <w:tcPr>
            <w:tcW w:w="3690" w:type="dxa"/>
            <w:shd w:val="clear" w:color="auto" w:fill="FFFFFF" w:themeFill="background1"/>
            <w:vAlign w:val="center"/>
          </w:tcPr>
          <w:p w:rsidR="00DF1E6D" w:rsidRDefault="00DF1E6D" w:rsidP="00D178C2">
            <w:pPr>
              <w:spacing w:after="60"/>
              <w:cnfStyle w:val="000000000000"/>
            </w:pPr>
            <w:proofErr w:type="spellStart"/>
            <w:r>
              <w:t>tm_time_valid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000000"/>
            </w:pPr>
          </w:p>
        </w:tc>
      </w:tr>
      <w:tr w:rsidR="00DF1E6D" w:rsidRPr="00DF1E6D" w:rsidTr="00FB6F52">
        <w:trPr>
          <w:cnfStyle w:val="000000100000"/>
          <w:trHeight w:val="261"/>
        </w:trPr>
        <w:tc>
          <w:tcPr>
            <w:cnfStyle w:val="001000000000"/>
            <w:tcW w:w="1980" w:type="dxa"/>
            <w:vMerge/>
            <w:tcBorders>
              <w:bottom w:val="nil"/>
            </w:tcBorders>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100000"/>
            </w:pPr>
            <w:r>
              <w:t>R</w:t>
            </w:r>
          </w:p>
        </w:tc>
        <w:tc>
          <w:tcPr>
            <w:tcW w:w="1706" w:type="dxa"/>
            <w:shd w:val="clear" w:color="auto" w:fill="FFFFFF" w:themeFill="background1"/>
            <w:noWrap/>
            <w:vAlign w:val="center"/>
            <w:hideMark/>
          </w:tcPr>
          <w:p w:rsidR="00DF1E6D" w:rsidRDefault="00DF1E6D" w:rsidP="00D178C2">
            <w:pPr>
              <w:spacing w:after="60"/>
              <w:cnfStyle w:val="000000100000"/>
            </w:pPr>
            <w:r>
              <w:t>[bit 9]</w:t>
            </w:r>
          </w:p>
        </w:tc>
        <w:tc>
          <w:tcPr>
            <w:tcW w:w="3690" w:type="dxa"/>
            <w:shd w:val="clear" w:color="auto" w:fill="FFFFFF" w:themeFill="background1"/>
            <w:vAlign w:val="center"/>
          </w:tcPr>
          <w:p w:rsidR="00DF1E6D" w:rsidRPr="00D178C2" w:rsidRDefault="00DF1E6D" w:rsidP="00D178C2">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997" w:type="dxa"/>
            <w:vMerge/>
            <w:tcBorders>
              <w:bottom w:val="nil"/>
            </w:tcBorders>
            <w:shd w:val="clear" w:color="auto" w:fill="FFFFFF" w:themeFill="background1"/>
            <w:noWrap/>
            <w:vAlign w:val="center"/>
            <w:hideMark/>
          </w:tcPr>
          <w:p w:rsidR="00DF1E6D" w:rsidRPr="00D178C2" w:rsidRDefault="00DF1E6D" w:rsidP="00DF0202">
            <w:pPr>
              <w:spacing w:after="60"/>
              <w:jc w:val="center"/>
              <w:cnfStyle w:val="000000100000"/>
              <w:rPr>
                <w:lang w:val="fr-FR"/>
              </w:rPr>
            </w:pPr>
          </w:p>
        </w:tc>
        <w:tc>
          <w:tcPr>
            <w:tcW w:w="1433" w:type="dxa"/>
            <w:tcBorders>
              <w:bottom w:val="nil"/>
            </w:tcBorders>
            <w:shd w:val="clear" w:color="auto" w:fill="FFFFFF" w:themeFill="background1"/>
            <w:noWrap/>
            <w:vAlign w:val="center"/>
            <w:hideMark/>
          </w:tcPr>
          <w:p w:rsidR="00DF1E6D" w:rsidRPr="00D178C2" w:rsidRDefault="00DF1E6D" w:rsidP="004C7E9B">
            <w:pPr>
              <w:spacing w:after="60"/>
              <w:cnfStyle w:val="000000100000"/>
              <w:rPr>
                <w:lang w:val="fr-FR"/>
              </w:rPr>
            </w:pPr>
          </w:p>
        </w:tc>
      </w:tr>
      <w:tr w:rsidR="00DF1E6D" w:rsidRPr="002A5BBC" w:rsidTr="00FB6F52">
        <w:trPr>
          <w:trHeight w:val="276"/>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pPr>
            <w:r w:rsidRPr="002A5BBC">
              <w:t>C</w:t>
            </w:r>
            <w:r>
              <w:t>ontrol Register</w:t>
            </w:r>
          </w:p>
        </w:tc>
        <w:tc>
          <w:tcPr>
            <w:tcW w:w="544"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cnfStyle w:val="000000000000"/>
            </w:pPr>
            <w:r>
              <w:t>W</w:t>
            </w:r>
          </w:p>
        </w:tc>
        <w:tc>
          <w:tcPr>
            <w:tcW w:w="1706"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[bits 11..0]</w:t>
            </w:r>
          </w:p>
        </w:tc>
        <w:tc>
          <w:tcPr>
            <w:tcW w:w="3690" w:type="dxa"/>
            <w:tcBorders>
              <w:bottom w:val="nil"/>
            </w:tcBorders>
            <w:shd w:val="clear" w:color="auto" w:fill="DBE5F1" w:themeFill="accent1" w:themeFillTint="33"/>
            <w:vAlign w:val="center"/>
          </w:tcPr>
          <w:p w:rsidR="00DF1E6D" w:rsidRPr="002A5BBC" w:rsidRDefault="00DF1E6D" w:rsidP="004C7E9B">
            <w:pPr>
              <w:spacing w:after="60"/>
              <w:cnfStyle w:val="000000000000"/>
            </w:pPr>
            <w:r>
              <w:t xml:space="preserve">Commands the main core FSM </w:t>
            </w:r>
          </w:p>
        </w:tc>
        <w:tc>
          <w:tcPr>
            <w:tcW w:w="997"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jc w:val="center"/>
              <w:cnfStyle w:val="000000000000"/>
            </w:pPr>
            <w:r>
              <w:t>0x51</w:t>
            </w:r>
            <w:r w:rsidRPr="002A5BBC">
              <w:t>0</w:t>
            </w:r>
            <w:r>
              <w:t>FC</w:t>
            </w:r>
          </w:p>
        </w:tc>
        <w:tc>
          <w:tcPr>
            <w:tcW w:w="1433"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DA06A9">
            <w:pPr>
              <w:keepNext/>
              <w:spacing w:after="60"/>
              <w:cnfStyle w:val="000000000000"/>
            </w:pPr>
            <w:r w:rsidRPr="002A5BBC">
              <w:t> </w:t>
            </w:r>
            <w:r>
              <w:t xml:space="preserve">See </w:t>
            </w:r>
            <w:fldSimple w:instr=" REF _Ref379305268 \h  \* MERGEFORMAT ">
              <w:r>
                <w:t xml:space="preserve">Table </w:t>
              </w:r>
              <w:r>
                <w:rPr>
                  <w:noProof/>
                </w:rPr>
                <w:t>10</w:t>
              </w:r>
            </w:fldSimple>
          </w:p>
        </w:tc>
      </w:tr>
      <w:tr w:rsidR="00DF1E6D" w:rsidRPr="002A5BBC" w:rsidTr="00FB6F52">
        <w:trPr>
          <w:cnfStyle w:val="000000100000"/>
          <w:trHeight w:val="275"/>
        </w:trPr>
        <w:tc>
          <w:tcPr>
            <w:cnfStyle w:val="001000000000"/>
            <w:tcW w:w="1980" w:type="dxa"/>
            <w:vMerge/>
            <w:tcBorders>
              <w:top w:val="nil"/>
              <w:bottom w:val="single" w:sz="8" w:space="0" w:color="1F497D" w:themeColor="text2"/>
            </w:tcBorders>
            <w:noWrap/>
            <w:vAlign w:val="center"/>
            <w:hideMark/>
          </w:tcPr>
          <w:p w:rsidR="00DF1E6D" w:rsidRPr="002A5BBC" w:rsidRDefault="00DF1E6D" w:rsidP="004C7E9B">
            <w:pPr>
              <w:spacing w:after="60"/>
            </w:pPr>
          </w:p>
        </w:tc>
        <w:tc>
          <w:tcPr>
            <w:tcW w:w="544"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706" w:type="dxa"/>
            <w:tcBorders>
              <w:top w:val="nil"/>
              <w:bottom w:val="single" w:sz="8" w:space="0" w:color="1F497D" w:themeColor="text2"/>
            </w:tcBorders>
            <w:noWrap/>
            <w:vAlign w:val="center"/>
            <w:hideMark/>
          </w:tcPr>
          <w:p w:rsidR="00DF1E6D" w:rsidRDefault="00DF1E6D" w:rsidP="004C7E9B">
            <w:pPr>
              <w:spacing w:after="60"/>
              <w:cnfStyle w:val="000000100000"/>
            </w:pPr>
            <w:r>
              <w:t>[bits 31..12]</w:t>
            </w:r>
          </w:p>
        </w:tc>
        <w:tc>
          <w:tcPr>
            <w:tcW w:w="3690" w:type="dxa"/>
            <w:tcBorders>
              <w:top w:val="nil"/>
              <w:bottom w:val="single" w:sz="8" w:space="0" w:color="1F497D" w:themeColor="text2"/>
            </w:tcBorders>
            <w:vAlign w:val="center"/>
          </w:tcPr>
          <w:p w:rsidR="00DF1E6D" w:rsidRDefault="00DF1E6D" w:rsidP="004C7E9B">
            <w:pPr>
              <w:spacing w:after="60"/>
              <w:cnfStyle w:val="000000100000"/>
            </w:pPr>
            <w:r>
              <w:t>Not used</w:t>
            </w:r>
          </w:p>
        </w:tc>
        <w:tc>
          <w:tcPr>
            <w:tcW w:w="997"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433" w:type="dxa"/>
            <w:vMerge/>
            <w:tcBorders>
              <w:top w:val="nil"/>
              <w:bottom w:val="single" w:sz="8" w:space="0" w:color="1F497D" w:themeColor="text2"/>
            </w:tcBorders>
            <w:noWrap/>
            <w:vAlign w:val="center"/>
            <w:hideMark/>
          </w:tcPr>
          <w:p w:rsidR="00DF1E6D" w:rsidRPr="002A5BBC" w:rsidRDefault="00DF1E6D" w:rsidP="004C7E9B">
            <w:pPr>
              <w:keepNext/>
              <w:spacing w:after="60"/>
              <w:cnfStyle w:val="0000001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bookmarkStart w:id="11" w:name="_Ref391039545"/>
      <w:r>
        <w:t xml:space="preserve">Table </w:t>
      </w:r>
      <w:fldSimple w:instr=" SEQ Table \* ARABIC ">
        <w:r w:rsidR="00492521">
          <w:rPr>
            <w:noProof/>
          </w:rPr>
          <w:t>10</w:t>
        </w:r>
      </w:fldSimple>
      <w:bookmarkEnd w:id="10"/>
      <w:r>
        <w:t xml:space="preserve">: Control </w:t>
      </w:r>
      <w:proofErr w:type="gramStart"/>
      <w:r>
        <w:t>register</w:t>
      </w:r>
      <w:proofErr w:type="gramEnd"/>
      <w:r>
        <w:t xml:space="preserve"> actions</w:t>
      </w:r>
      <w:bookmarkEnd w:id="11"/>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w:t>
      </w:r>
      <w:proofErr w:type="spellStart"/>
      <w:r w:rsidR="001C24D9">
        <w:t>m</w:t>
      </w:r>
      <w:r w:rsidR="00C62358">
        <w:t>s</w:t>
      </w:r>
      <w:r w:rsidR="001C24D9">
        <w:t>.</w:t>
      </w:r>
      <w:proofErr w:type="spellEnd"/>
    </w:p>
    <w:p w:rsidR="00DF1E6D" w:rsidRDefault="00DF1E6D" w:rsidP="005F6325">
      <w:pPr>
        <w:jc w:val="both"/>
        <w:rPr>
          <w:b/>
        </w:rPr>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w:t>
      </w:r>
      <w:proofErr w:type="gramStart"/>
      <w:r>
        <w:t>,</w:t>
      </w:r>
      <w:proofErr w:type="gramEnd"/>
      <w:r>
        <w:t xml:space="preserve"> the received timestamps are not being registered in the circular buffer. </w:t>
      </w:r>
    </w:p>
    <w:p w:rsidR="00210270" w:rsidRDefault="00210270" w:rsidP="005F6325">
      <w:pPr>
        <w:jc w:val="both"/>
      </w:pPr>
      <w:r>
        <w:rPr>
          <w:b/>
        </w:rPr>
        <w:t>White Rabbit control</w:t>
      </w:r>
      <w:r w:rsidRPr="00AE6984">
        <w:rPr>
          <w:b/>
        </w:rPr>
        <w:t>:</w:t>
      </w:r>
      <w:r>
        <w:rPr>
          <w:b/>
        </w:rPr>
        <w:t xml:space="preserve"> </w:t>
      </w:r>
      <w:r w:rsidRPr="00210270">
        <w:t>Bit</w:t>
      </w:r>
      <w:r>
        <w:t xml:space="preserve"> 0 enables the startup of White Rabbit synchronization.</w:t>
      </w:r>
    </w:p>
    <w:p w:rsidR="00CA2EAF" w:rsidRDefault="00CA2EAF">
      <w:pPr>
        <w:rPr>
          <w:rFonts w:asciiTheme="majorHAnsi" w:eastAsiaTheme="majorEastAsia" w:hAnsiTheme="majorHAnsi" w:cstheme="majorBidi"/>
          <w:color w:val="243F60" w:themeColor="accent1" w:themeShade="7F"/>
        </w:rPr>
      </w:pPr>
      <w:r>
        <w:br w:type="page"/>
      </w:r>
    </w:p>
    <w:p w:rsidR="00956998" w:rsidRPr="00E648FA" w:rsidRDefault="00956998" w:rsidP="005F6325">
      <w:pPr>
        <w:pStyle w:val="Heading5"/>
      </w:pPr>
      <w:r w:rsidRPr="00E648FA">
        <w:lastRenderedPageBreak/>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210270" w:rsidRDefault="00210270" w:rsidP="005F6325">
      <w:pPr>
        <w:jc w:val="both"/>
      </w:pPr>
      <w:r>
        <w:rPr>
          <w:b/>
        </w:rPr>
        <w:t>White Rabbit status</w:t>
      </w:r>
      <w:r w:rsidRPr="00AE6984">
        <w:rPr>
          <w:b/>
        </w:rPr>
        <w:t>:</w:t>
      </w:r>
      <w:r>
        <w:rPr>
          <w:b/>
        </w:rPr>
        <w:t xml:space="preserve"> </w:t>
      </w:r>
      <w:r w:rsidRPr="00210270">
        <w:t>White Rabbit status register</w:t>
      </w:r>
      <w:r>
        <w:t xml:space="preserve"> carries information o</w:t>
      </w:r>
      <w:r w:rsidR="009C5F40">
        <w:t>f</w:t>
      </w:r>
      <w:r>
        <w:t xml:space="preserve"> different White Rabbit signals. In particular [bit 4] shows if the synchronization has been established. </w:t>
      </w:r>
    </w:p>
    <w:p w:rsidR="005F6325" w:rsidRDefault="00956998" w:rsidP="005F6325">
      <w:pPr>
        <w:pStyle w:val="Heading5"/>
      </w:pPr>
      <w:proofErr w:type="gramStart"/>
      <w:r w:rsidRPr="00D30029">
        <w:t>Write  only</w:t>
      </w:r>
      <w:proofErr w:type="gramEnd"/>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2" w:name="_Ref379289901"/>
    </w:p>
    <w:p w:rsidR="0074637C" w:rsidRDefault="005F6325" w:rsidP="005F6325">
      <w:pPr>
        <w:pStyle w:val="Heading3"/>
        <w:numPr>
          <w:ilvl w:val="0"/>
          <w:numId w:val="7"/>
        </w:numPr>
        <w:spacing w:after="100"/>
      </w:pPr>
      <w:bookmarkStart w:id="13" w:name="_Ref379297056"/>
      <w:r>
        <w:t xml:space="preserve">TDC </w:t>
      </w:r>
      <w:r w:rsidR="00730E9A">
        <w:t>E</w:t>
      </w:r>
      <w:r w:rsidR="0074637C" w:rsidRPr="003506A5">
        <w:t>I</w:t>
      </w:r>
      <w:r w:rsidR="003506A5" w:rsidRPr="003506A5">
        <w:t>C</w:t>
      </w:r>
      <w:bookmarkEnd w:id="12"/>
      <w:bookmarkEnd w:id="13"/>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A3DF1" w:rsidRDefault="000A3DF1" w:rsidP="000A3DF1">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A3DF1" w:rsidRDefault="000A3DF1" w:rsidP="000A3DF1">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791B9B">
        <w:fldChar w:fldCharType="begin"/>
      </w:r>
      <w:r w:rsidR="00492521">
        <w:instrText xml:space="preserve"> REF _Ref379302072 \h </w:instrText>
      </w:r>
      <w:r w:rsidR="00791B9B">
        <w:fldChar w:fldCharType="separate"/>
      </w:r>
      <w:r w:rsidR="00492521">
        <w:t xml:space="preserve">Table </w:t>
      </w:r>
      <w:r w:rsidR="00492521">
        <w:rPr>
          <w:noProof/>
        </w:rPr>
        <w:t>11</w:t>
      </w:r>
      <w:r w:rsidR="00791B9B">
        <w:fldChar w:fldCharType="end"/>
      </w:r>
      <w:r w:rsidR="00492521">
        <w:t xml:space="preserve"> describes the TDC EIC registers.</w:t>
      </w:r>
    </w:p>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tstamps</w:t>
            </w:r>
            <w:proofErr w:type="spellEnd"/>
            <w:r>
              <w:t xml:space="preserv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 xml:space="preserve">write ‘1’ to disable “time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acam</w:t>
            </w:r>
            <w:proofErr w:type="spellEnd"/>
            <w:r>
              <w:t xml:space="preserve"> error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 xml:space="preserve">write ‘1’ to enable “time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 xml:space="preserve">read ‘1’ means “time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w:t>
            </w:r>
            <w:proofErr w:type="spellStart"/>
            <w:r>
              <w:t>tstamps</w:t>
            </w:r>
            <w:proofErr w:type="spellEnd"/>
            <w:r>
              <w:t xml:space="preserve">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write ‘1’ to clear the “</w:t>
            </w:r>
            <w:proofErr w:type="spellStart"/>
            <w:r>
              <w:t>tstamps</w:t>
            </w:r>
            <w:proofErr w:type="spellEnd"/>
            <w:r>
              <w:t xml:space="preserve">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 xml:space="preserve">read ‘1’ means “time </w:t>
            </w:r>
            <w:proofErr w:type="spellStart"/>
            <w:r>
              <w:t>irq</w:t>
            </w:r>
            <w:proofErr w:type="spellEnd"/>
            <w:r>
              <w:t>” is pending</w:t>
            </w:r>
          </w:p>
          <w:p w:rsidR="000A3DF1" w:rsidRDefault="000A3DF1" w:rsidP="004C7E9B">
            <w:pPr>
              <w:cnfStyle w:val="000000000000"/>
            </w:pPr>
            <w:r>
              <w:t>read ‘0’ means no pending interrupt</w:t>
            </w:r>
          </w:p>
          <w:p w:rsidR="000A3DF1" w:rsidRDefault="000A3DF1" w:rsidP="004C7E9B">
            <w:pPr>
              <w:cnfStyle w:val="000000000000"/>
            </w:pPr>
            <w:r>
              <w:t xml:space="preserve">write ‘1’ to clear the “time </w:t>
            </w:r>
            <w:proofErr w:type="spellStart"/>
            <w:r>
              <w:t>irq</w:t>
            </w:r>
            <w:proofErr w:type="spellEnd"/>
            <w:r>
              <w:t>”</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w:t>
            </w:r>
            <w:proofErr w:type="spellStart"/>
            <w:r>
              <w:t>acam</w:t>
            </w:r>
            <w:proofErr w:type="spellEnd"/>
            <w:r>
              <w:t xml:space="preserve"> error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4" w:name="_Ref379302072"/>
      <w:r>
        <w:t xml:space="preserve">Table </w:t>
      </w:r>
      <w:fldSimple w:instr=" SEQ Table \* ARABIC ">
        <w:r w:rsidR="00492521">
          <w:rPr>
            <w:noProof/>
          </w:rPr>
          <w:t>11</w:t>
        </w:r>
      </w:fldSimple>
      <w:bookmarkEnd w:id="14"/>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FA4973">
      <w:pPr>
        <w:jc w:val="both"/>
      </w:pPr>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Default="00FA4973" w:rsidP="00FA4973">
      <w:pPr>
        <w:pStyle w:val="Caption"/>
        <w:jc w:val="center"/>
      </w:pPr>
      <w:r>
        <w:t xml:space="preserve">Table </w:t>
      </w:r>
      <w:fldSimple w:instr=" SEQ Table \* ARABIC ">
        <w:r w:rsidR="00492521">
          <w:rPr>
            <w:noProof/>
          </w:rPr>
          <w:t>12</w:t>
        </w:r>
      </w:fldSimple>
      <w:r>
        <w:t>: Circular buffer map</w:t>
      </w:r>
    </w:p>
    <w:p w:rsidR="003452F9" w:rsidRPr="003452F9" w:rsidRDefault="003452F9" w:rsidP="003452F9"/>
    <w:p w:rsidR="003452F9" w:rsidRPr="003452F9" w:rsidRDefault="003452F9" w:rsidP="003452F9">
      <w:pPr>
        <w:pStyle w:val="Heading3"/>
        <w:numPr>
          <w:ilvl w:val="0"/>
          <w:numId w:val="7"/>
        </w:numPr>
        <w:spacing w:after="100"/>
      </w:pPr>
      <w:r>
        <w:t>LEDs</w:t>
      </w:r>
    </w:p>
    <w:p w:rsidR="003452F9" w:rsidRDefault="003452F9" w:rsidP="003452F9">
      <w:r>
        <w:t xml:space="preserve">There are 6 orange LEDs on the front panel of the TDC </w:t>
      </w:r>
      <w:proofErr w:type="spellStart"/>
      <w:r>
        <w:t>voard</w:t>
      </w:r>
      <w:proofErr w:type="spellEnd"/>
      <w:r>
        <w:t>.</w:t>
      </w:r>
    </w:p>
    <w:p w:rsidR="003452F9" w:rsidRDefault="003452F9" w:rsidP="003452F9">
      <w:r>
        <w:t xml:space="preserve">LED STA blinks upon a </w:t>
      </w:r>
      <w:r w:rsidRPr="002B4763">
        <w:t>“</w:t>
      </w:r>
      <w:r>
        <w:t>local PPS</w:t>
      </w:r>
      <w:r w:rsidRPr="002B4763">
        <w:t xml:space="preserve"> pulse”</w:t>
      </w:r>
      <w:r>
        <w:t>.</w:t>
      </w:r>
    </w:p>
    <w:p w:rsidR="003452F9" w:rsidRDefault="003452F9" w:rsidP="003452F9">
      <w:proofErr w:type="gramStart"/>
      <w:r>
        <w:t>LED#1 blinks upon the writing in the “circular buffer” of a timestamp referred to channel 1.</w:t>
      </w:r>
      <w:proofErr w:type="gramEnd"/>
      <w:r>
        <w:t xml:space="preserve"> If the input termination for channel 1 is ON, there is a blinking when the timestamp is written; if the input termination is OFF, the LED is always ON and it turns OFF when the timestamp is written.</w:t>
      </w:r>
    </w:p>
    <w:p w:rsidR="003452F9" w:rsidRDefault="003452F9" w:rsidP="003452F9">
      <w:r>
        <w:t>LED#2</w:t>
      </w:r>
      <w:proofErr w:type="gramStart"/>
      <w:r>
        <w:t>..LED</w:t>
      </w:r>
      <w:proofErr w:type="gramEnd"/>
      <w:r>
        <w:t xml:space="preserve">#5 function accordingly for channels 2..5. The signals regarding the channel number and the writing in the “circular buffer” come from the “data formatting” unit. </w:t>
      </w:r>
    </w:p>
    <w:p w:rsidR="003452F9" w:rsidRDefault="003452F9" w:rsidP="003452F9">
      <w:pPr>
        <w:jc w:val="center"/>
      </w:pPr>
      <w:r>
        <w:rPr>
          <w:noProof/>
        </w:rPr>
        <w:drawing>
          <wp:inline distT="0" distB="0" distL="0" distR="0">
            <wp:extent cx="4640415" cy="999703"/>
            <wp:effectExtent l="19050" t="0" r="778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tretch>
                      <a:fillRect/>
                    </a:stretch>
                  </pic:blipFill>
                  <pic:spPr bwMode="auto">
                    <a:xfrm>
                      <a:off x="0" y="0"/>
                      <a:ext cx="4644945" cy="1000679"/>
                    </a:xfrm>
                    <a:prstGeom prst="rect">
                      <a:avLst/>
                    </a:prstGeom>
                    <a:noFill/>
                  </pic:spPr>
                </pic:pic>
              </a:graphicData>
            </a:graphic>
          </wp:inline>
        </w:drawing>
      </w:r>
    </w:p>
    <w:p w:rsidR="003030E6" w:rsidRDefault="003452F9" w:rsidP="003452F9">
      <w:pPr>
        <w:pStyle w:val="Heading3"/>
        <w:spacing w:after="100"/>
        <w:ind w:left="720"/>
        <w:jc w:val="center"/>
      </w:pPr>
      <w:r w:rsidRPr="003452F9">
        <w:rPr>
          <w:rFonts w:asciiTheme="minorHAnsi" w:eastAsiaTheme="minorHAnsi" w:hAnsiTheme="minorHAnsi" w:cstheme="minorBidi"/>
          <w:sz w:val="18"/>
          <w:szCs w:val="18"/>
        </w:rPr>
        <w:t xml:space="preserve">Figure </w:t>
      </w:r>
      <w:r w:rsidRPr="003452F9">
        <w:rPr>
          <w:rFonts w:asciiTheme="minorHAnsi" w:eastAsiaTheme="minorHAnsi" w:hAnsiTheme="minorHAnsi" w:cstheme="minorBidi"/>
          <w:sz w:val="18"/>
          <w:szCs w:val="18"/>
        </w:rPr>
        <w:fldChar w:fldCharType="begin"/>
      </w:r>
      <w:r w:rsidRPr="003452F9">
        <w:rPr>
          <w:rFonts w:asciiTheme="minorHAnsi" w:eastAsiaTheme="minorHAnsi" w:hAnsiTheme="minorHAnsi" w:cstheme="minorBidi"/>
          <w:sz w:val="18"/>
          <w:szCs w:val="18"/>
        </w:rPr>
        <w:instrText xml:space="preserve"> SEQ Figure \* ARABIC </w:instrText>
      </w:r>
      <w:r w:rsidRPr="003452F9">
        <w:rPr>
          <w:rFonts w:asciiTheme="minorHAnsi" w:eastAsiaTheme="minorHAnsi" w:hAnsiTheme="minorHAnsi" w:cstheme="minorBidi"/>
          <w:sz w:val="18"/>
          <w:szCs w:val="18"/>
        </w:rPr>
        <w:fldChar w:fldCharType="separate"/>
      </w:r>
      <w:r w:rsidRPr="003452F9">
        <w:rPr>
          <w:rFonts w:asciiTheme="minorHAnsi" w:eastAsiaTheme="minorHAnsi" w:hAnsiTheme="minorHAnsi" w:cstheme="minorBidi"/>
          <w:sz w:val="18"/>
          <w:szCs w:val="18"/>
        </w:rPr>
        <w:t>27</w:t>
      </w:r>
      <w:r w:rsidRPr="003452F9">
        <w:rPr>
          <w:rFonts w:asciiTheme="minorHAnsi" w:eastAsiaTheme="minorHAnsi" w:hAnsiTheme="minorHAnsi" w:cstheme="minorBidi"/>
          <w:sz w:val="18"/>
          <w:szCs w:val="18"/>
        </w:rPr>
        <w:fldChar w:fldCharType="end"/>
      </w:r>
      <w:r w:rsidRPr="003452F9">
        <w:rPr>
          <w:rFonts w:asciiTheme="minorHAnsi" w:eastAsiaTheme="minorHAnsi" w:hAnsiTheme="minorHAnsi" w:cstheme="minorBidi"/>
          <w:sz w:val="18"/>
          <w:szCs w:val="18"/>
        </w:rPr>
        <w:t>: TDC mezzanine board front panel LEDs</w:t>
      </w:r>
      <w:r w:rsidR="000B7812">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proofErr w:type="spellStart"/>
      <w:r w:rsidR="00A76544" w:rsidRPr="00FA3500">
        <w:rPr>
          <w:b/>
        </w:rPr>
        <w:t>bitstream</w:t>
      </w:r>
      <w:proofErr w:type="spellEnd"/>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r w:rsidR="00FA3500">
        <w:t>*</w:t>
      </w:r>
      <w:r w:rsidR="00233958">
        <w: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791B9B">
        <w:fldChar w:fldCharType="begin"/>
      </w:r>
      <w:r w:rsidR="00A21961">
        <w:instrText xml:space="preserve"> REF _Ref379305174 \h </w:instrText>
      </w:r>
      <w:r w:rsidR="00791B9B">
        <w:fldChar w:fldCharType="separate"/>
      </w:r>
      <w:r w:rsidR="00A21961">
        <w:t xml:space="preserve">Table </w:t>
      </w:r>
      <w:r w:rsidR="00A21961">
        <w:rPr>
          <w:noProof/>
        </w:rPr>
        <w:t>7</w:t>
      </w:r>
      <w:r w:rsidR="00791B9B">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w:t>
      </w:r>
      <w:r w:rsidR="00A76544">
        <w:t xml:space="preserve"> and reading the corresponding Read-back Registers</w:t>
      </w:r>
      <w:r w:rsidR="00A21961">
        <w:t xml:space="preserve"> (see </w:t>
      </w:r>
      <w:r w:rsidR="00791B9B">
        <w:fldChar w:fldCharType="begin"/>
      </w:r>
      <w:r w:rsidR="00A21961">
        <w:instrText xml:space="preserve"> REF _Ref379305288 \h </w:instrText>
      </w:r>
      <w:r w:rsidR="00791B9B">
        <w:fldChar w:fldCharType="separate"/>
      </w:r>
      <w:r w:rsidR="00A21961">
        <w:t xml:space="preserve">Table </w:t>
      </w:r>
      <w:r w:rsidR="00A21961">
        <w:rPr>
          <w:noProof/>
        </w:rPr>
        <w:t>8</w:t>
      </w:r>
      <w:r w:rsidR="00791B9B">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 xml:space="preserve">) </w:t>
      </w:r>
      <w:r>
        <w:t>and reading the corresponding Read-back Register</w:t>
      </w:r>
      <w:r w:rsidR="00A21961">
        <w:t xml:space="preserve"> (see </w:t>
      </w:r>
      <w:r w:rsidR="00791B9B">
        <w:fldChar w:fldCharType="begin"/>
      </w:r>
      <w:r w:rsidR="00A21961">
        <w:instrText xml:space="preserve"> REF _Ref379305288 \h </w:instrText>
      </w:r>
      <w:r w:rsidR="00791B9B">
        <w:fldChar w:fldCharType="separate"/>
      </w:r>
      <w:r w:rsidR="00A21961">
        <w:t xml:space="preserve">Table </w:t>
      </w:r>
      <w:r w:rsidR="00A21961">
        <w:rPr>
          <w:noProof/>
        </w:rPr>
        <w:t>8</w:t>
      </w:r>
      <w:r w:rsidR="00791B9B">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791B9B">
        <w:fldChar w:fldCharType="begin"/>
      </w:r>
      <w:r>
        <w:instrText xml:space="preserve"> REF _Ref379305340 \h </w:instrText>
      </w:r>
      <w:r w:rsidR="00791B9B">
        <w:fldChar w:fldCharType="separate"/>
      </w:r>
      <w:r>
        <w:t xml:space="preserve">Table </w:t>
      </w:r>
      <w:r>
        <w:rPr>
          <w:noProof/>
        </w:rPr>
        <w:t>6</w:t>
      </w:r>
      <w:r w:rsidR="00791B9B">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791B9B">
        <w:fldChar w:fldCharType="begin"/>
      </w:r>
      <w:r w:rsidR="00A21961">
        <w:instrText xml:space="preserve"> REF _Ref372130871 \h </w:instrText>
      </w:r>
      <w:r w:rsidR="00791B9B">
        <w:fldChar w:fldCharType="separate"/>
      </w:r>
      <w:r w:rsidR="00A21961">
        <w:t xml:space="preserve">Table </w:t>
      </w:r>
      <w:r w:rsidR="00A21961">
        <w:rPr>
          <w:noProof/>
        </w:rPr>
        <w:t>9</w:t>
      </w:r>
      <w:r w:rsidR="00791B9B">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xml:space="preserve">) by writing on the corresponding TDC core local registers (see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791B9B">
        <w:fldChar w:fldCharType="begin"/>
      </w:r>
      <w:r w:rsidR="00A21961">
        <w:instrText xml:space="preserve"> REF _Ref372130871 \h </w:instrText>
      </w:r>
      <w:r w:rsidR="00791B9B">
        <w:fldChar w:fldCharType="separate"/>
      </w:r>
      <w:r w:rsidR="00A21961">
        <w:t xml:space="preserve">Table </w:t>
      </w:r>
      <w:r w:rsidR="00A21961">
        <w:rPr>
          <w:noProof/>
        </w:rPr>
        <w:t>9</w:t>
      </w:r>
      <w:r w:rsidR="00791B9B">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 xml:space="preserve">core </w:t>
      </w:r>
      <w:r w:rsidR="009C5973">
        <w:t xml:space="preserve">local </w:t>
      </w:r>
      <w:r w:rsidR="00FF3C39">
        <w:t>r</w:t>
      </w:r>
      <w:r w:rsidR="00A76544">
        <w:t>egister</w:t>
      </w:r>
      <w:proofErr w:type="gramEnd"/>
      <w:r w:rsidR="00661CFF">
        <w:t xml:space="preserve"> </w:t>
      </w:r>
      <w:r w:rsidR="00A21961">
        <w:t>(</w:t>
      </w:r>
      <w:r w:rsidR="00791B9B">
        <w:fldChar w:fldCharType="begin"/>
      </w:r>
      <w:r w:rsidR="00A21961">
        <w:instrText xml:space="preserve"> REF _Ref372130871 \h </w:instrText>
      </w:r>
      <w:r w:rsidR="00791B9B">
        <w:fldChar w:fldCharType="separate"/>
      </w:r>
      <w:r w:rsidR="00A21961">
        <w:t xml:space="preserve">Table </w:t>
      </w:r>
      <w:r w:rsidR="00A21961">
        <w:rPr>
          <w:noProof/>
        </w:rPr>
        <w:t>9</w:t>
      </w:r>
      <w:r w:rsidR="00791B9B">
        <w:fldChar w:fldCharType="end"/>
      </w:r>
      <w:r w:rsidR="00A21961">
        <w:t>)</w:t>
      </w:r>
      <w:r w:rsidR="00A76544">
        <w:t>.</w:t>
      </w:r>
    </w:p>
    <w:p w:rsidR="00380668" w:rsidRPr="00380668" w:rsidRDefault="00380668" w:rsidP="00380668">
      <w:pPr>
        <w:pStyle w:val="ListParagraph"/>
        <w:spacing w:after="100"/>
        <w:jc w:val="both"/>
        <w:rPr>
          <w:sz w:val="10"/>
          <w:szCs w:val="10"/>
        </w:rPr>
      </w:pPr>
    </w:p>
    <w:p w:rsidR="00380668" w:rsidRDefault="00FF3C39" w:rsidP="00A76544">
      <w:pPr>
        <w:pStyle w:val="ListParagraph"/>
        <w:numPr>
          <w:ilvl w:val="0"/>
          <w:numId w:val="14"/>
        </w:numPr>
        <w:spacing w:after="100"/>
        <w:jc w:val="both"/>
      </w:pPr>
      <w:r>
        <w:t>Optionally, e</w:t>
      </w:r>
      <w:r w:rsidR="00380668">
        <w:t xml:space="preserve">nable White Rabbit through the </w:t>
      </w:r>
      <w:r>
        <w:t xml:space="preserve">White Rabbit control </w:t>
      </w:r>
      <w:r w:rsidR="00380668">
        <w:t xml:space="preserve">register </w:t>
      </w:r>
      <w:r>
        <w:t>bit 0;</w:t>
      </w:r>
      <w:r w:rsidR="00380668">
        <w:t xml:space="preserve"> wait until the synchronization is established by checking the White Rabbit status register bit 4 (see </w:t>
      </w:r>
      <w:r w:rsidR="00791B9B">
        <w:fldChar w:fldCharType="begin"/>
      </w:r>
      <w:r w:rsidR="00380668">
        <w:instrText xml:space="preserve"> REF _Ref372130871 \h </w:instrText>
      </w:r>
      <w:r w:rsidR="00791B9B">
        <w:fldChar w:fldCharType="separate"/>
      </w:r>
      <w:r w:rsidR="00380668">
        <w:t xml:space="preserve">Table </w:t>
      </w:r>
      <w:r w:rsidR="00380668">
        <w:rPr>
          <w:noProof/>
        </w:rPr>
        <w:t>9</w:t>
      </w:r>
      <w:r w:rsidR="00791B9B">
        <w:fldChar w:fldCharType="end"/>
      </w:r>
      <w:r w:rsidR="00380668">
        <w:t>)</w:t>
      </w:r>
      <w:r>
        <w:t>.</w:t>
      </w:r>
    </w:p>
    <w:p w:rsidR="00A76544" w:rsidRPr="00144BDF" w:rsidRDefault="00A76544" w:rsidP="00A76544">
      <w:pPr>
        <w:pStyle w:val="ListParagraph"/>
        <w:spacing w:after="100"/>
        <w:jc w:val="both"/>
        <w:rPr>
          <w:sz w:val="10"/>
          <w:szCs w:val="10"/>
        </w:rPr>
      </w:pPr>
    </w:p>
    <w:p w:rsidR="00FF3C39" w:rsidRPr="00FF3C39" w:rsidRDefault="00D743F5" w:rsidP="00FA3500">
      <w:pPr>
        <w:pStyle w:val="ListParagraph"/>
        <w:numPr>
          <w:ilvl w:val="0"/>
          <w:numId w:val="14"/>
        </w:numPr>
        <w:jc w:val="both"/>
        <w:rPr>
          <w:sz w:val="16"/>
          <w:szCs w:val="16"/>
        </w:rPr>
      </w:pPr>
      <w:r w:rsidRPr="00FF3C39">
        <w:rPr>
          <w:b/>
        </w:rPr>
        <w:t>Launch</w:t>
      </w:r>
      <w:r>
        <w:t xml:space="preserve"> </w:t>
      </w:r>
      <w:r w:rsidR="00A76544">
        <w:t xml:space="preserve">the </w:t>
      </w:r>
      <w:r w:rsidR="00A76544" w:rsidRPr="00FF3C39">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791B9B">
        <w:fldChar w:fldCharType="begin"/>
      </w:r>
      <w:r w:rsidR="00A21961">
        <w:instrText xml:space="preserve"> REF _Ref379305268 \h </w:instrText>
      </w:r>
      <w:r w:rsidR="00791B9B">
        <w:fldChar w:fldCharType="separate"/>
      </w:r>
      <w:r w:rsidR="00A21961">
        <w:t xml:space="preserve">Table </w:t>
      </w:r>
      <w:r w:rsidR="00A21961">
        <w:rPr>
          <w:noProof/>
        </w:rPr>
        <w:t>10</w:t>
      </w:r>
      <w:r w:rsidR="00791B9B">
        <w:fldChar w:fldCharType="end"/>
      </w:r>
      <w:r w:rsidR="00A21961">
        <w:t>).</w:t>
      </w:r>
      <w:r w:rsidR="00A76544">
        <w:t xml:space="preserve"> This generates the </w:t>
      </w:r>
      <w:proofErr w:type="spellStart"/>
      <w:r w:rsidR="00A76544" w:rsidRPr="00FF3C39">
        <w:rPr>
          <w:b/>
        </w:rPr>
        <w:t>TStart</w:t>
      </w:r>
      <w:proofErr w:type="spellEnd"/>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A76544" w:rsidRDefault="00FA3500" w:rsidP="00FA3500">
      <w:pPr>
        <w:ind w:left="720"/>
        <w:jc w:val="both"/>
      </w:pPr>
      <w:r w:rsidRPr="00503365">
        <w:rPr>
          <w:sz w:val="16"/>
          <w:szCs w:val="16"/>
        </w:rPr>
        <w:t>* At this point the reading of the mezzanine EEPROM should take place for the calibr</w:t>
      </w:r>
      <w:r>
        <w:rPr>
          <w:sz w:val="16"/>
          <w:szCs w:val="16"/>
        </w:rPr>
        <w:t xml:space="preserve">ation of the board. This document however does not include the calibration details. </w:t>
      </w:r>
      <w:proofErr w:type="gramStart"/>
      <w:r>
        <w:rPr>
          <w:sz w:val="16"/>
          <w:szCs w:val="16"/>
        </w:rPr>
        <w:t>Consult</w:t>
      </w:r>
      <w:r w:rsidRPr="00503365">
        <w:rPr>
          <w:sz w:val="16"/>
          <w:szCs w:val="16"/>
        </w:rPr>
        <w:t xml:space="preserve"> </w:t>
      </w:r>
      <w:r>
        <w:rPr>
          <w:sz w:val="16"/>
          <w:szCs w:val="16"/>
        </w:rPr>
        <w:t>[4] for all the calibration information.</w:t>
      </w:r>
      <w:proofErr w:type="gramEnd"/>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rsidR="00791B9B">
        <w:fldChar w:fldCharType="begin"/>
      </w:r>
      <w:r>
        <w:instrText xml:space="preserve"> REF _Ref379305174 \h </w:instrText>
      </w:r>
      <w:r w:rsidR="00791B9B">
        <w:fldChar w:fldCharType="separate"/>
      </w:r>
      <w:r>
        <w:t xml:space="preserve">Table </w:t>
      </w:r>
      <w:r>
        <w:rPr>
          <w:noProof/>
        </w:rPr>
        <w:t>7</w:t>
      </w:r>
      <w:r w:rsidR="00791B9B">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 xml:space="preserve">) and reading the corresponding Read-back Registers (see </w:t>
      </w:r>
      <w:r w:rsidR="00791B9B">
        <w:fldChar w:fldCharType="begin"/>
      </w:r>
      <w:r>
        <w:instrText xml:space="preserve"> REF _Ref379305288 \h </w:instrText>
      </w:r>
      <w:r w:rsidR="00791B9B">
        <w:fldChar w:fldCharType="separate"/>
      </w:r>
      <w:r>
        <w:t xml:space="preserve">Table </w:t>
      </w:r>
      <w:r>
        <w:rPr>
          <w:noProof/>
        </w:rPr>
        <w:t>8</w:t>
      </w:r>
      <w:r w:rsidR="00791B9B">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 xml:space="preserve">) and reading the corresponding Read-back Register (see </w:t>
      </w:r>
      <w:r w:rsidR="00791B9B">
        <w:fldChar w:fldCharType="begin"/>
      </w:r>
      <w:r>
        <w:instrText xml:space="preserve"> REF _Ref379305288 \h </w:instrText>
      </w:r>
      <w:r w:rsidR="00791B9B">
        <w:fldChar w:fldCharType="separate"/>
      </w:r>
      <w:r>
        <w:t xml:space="preserve">Table </w:t>
      </w:r>
      <w:r>
        <w:rPr>
          <w:noProof/>
        </w:rPr>
        <w:t>8</w:t>
      </w:r>
      <w:r w:rsidR="00791B9B">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791B9B">
        <w:fldChar w:fldCharType="begin"/>
      </w:r>
      <w:r>
        <w:instrText xml:space="preserve"> REF _Ref379305340 \h </w:instrText>
      </w:r>
      <w:r w:rsidR="00791B9B">
        <w:fldChar w:fldCharType="separate"/>
      </w:r>
      <w:r>
        <w:t xml:space="preserve">Table </w:t>
      </w:r>
      <w:r>
        <w:rPr>
          <w:noProof/>
        </w:rPr>
        <w:t>6</w:t>
      </w:r>
      <w:r w:rsidR="00791B9B">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xml:space="preserve">) by writing on the corresponding TDC core local registers (see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 and loaded through the control register bit 9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 xml:space="preserve">core </w:t>
      </w:r>
      <w:r w:rsidR="00CD6443">
        <w:t>local register</w:t>
      </w:r>
      <w:proofErr w:type="gramEnd"/>
      <w:r>
        <w:t xml:space="preserv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w:t>
      </w:r>
    </w:p>
    <w:p w:rsidR="00FF3C39" w:rsidRPr="00FF3C39" w:rsidRDefault="00FF3C39" w:rsidP="00FF3C39">
      <w:pPr>
        <w:pStyle w:val="ListParagraph"/>
        <w:spacing w:after="100"/>
        <w:jc w:val="both"/>
        <w:rPr>
          <w:sz w:val="10"/>
          <w:szCs w:val="10"/>
        </w:rPr>
      </w:pPr>
    </w:p>
    <w:p w:rsidR="00FF3C39" w:rsidRDefault="00FF3C39" w:rsidP="00E74CF3">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791B9B">
        <w:fldChar w:fldCharType="begin"/>
      </w:r>
      <w:r>
        <w:instrText xml:space="preserve"> REF _Ref372130871 \h </w:instrText>
      </w:r>
      <w:r w:rsidR="00791B9B">
        <w:fldChar w:fldCharType="separate"/>
      </w:r>
      <w:r>
        <w:t xml:space="preserve">Table </w:t>
      </w:r>
      <w:r>
        <w:rPr>
          <w:noProof/>
        </w:rPr>
        <w:t>9</w:t>
      </w:r>
      <w:r w:rsidR="00791B9B">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rsidR="00791B9B">
        <w:fldChar w:fldCharType="begin"/>
      </w:r>
      <w:r>
        <w:instrText xml:space="preserve"> REF _Ref379305268 \h </w:instrText>
      </w:r>
      <w:r w:rsidR="00791B9B">
        <w:fldChar w:fldCharType="separate"/>
      </w:r>
      <w:r>
        <w:t xml:space="preserve">Table </w:t>
      </w:r>
      <w:r>
        <w:rPr>
          <w:noProof/>
        </w:rPr>
        <w:t>10</w:t>
      </w:r>
      <w:r w:rsidR="00791B9B">
        <w:fldChar w:fldCharType="end"/>
      </w:r>
      <w:r>
        <w:t xml:space="preserve">).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791B9B">
        <w:fldChar w:fldCharType="begin"/>
      </w:r>
      <w:r w:rsidR="00A51484">
        <w:instrText xml:space="preserve"> REF _Ref372130871 \h </w:instrText>
      </w:r>
      <w:r w:rsidR="00791B9B">
        <w:fldChar w:fldCharType="separate"/>
      </w:r>
      <w:r w:rsidR="00492521">
        <w:t xml:space="preserve">Table </w:t>
      </w:r>
      <w:r w:rsidR="00492521">
        <w:rPr>
          <w:noProof/>
        </w:rPr>
        <w:t>9</w:t>
      </w:r>
      <w:r w:rsidR="00791B9B">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Default="00A21961" w:rsidP="00FA4973">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D0016F" w:rsidRDefault="00D0016F" w:rsidP="00D0016F">
      <w:pPr>
        <w:pStyle w:val="Heading1"/>
        <w:numPr>
          <w:ilvl w:val="0"/>
          <w:numId w:val="9"/>
        </w:numPr>
        <w:spacing w:after="120"/>
        <w:ind w:left="360"/>
      </w:pPr>
      <w:r w:rsidRPr="00503365">
        <w:t>References</w:t>
      </w:r>
    </w:p>
    <w:p w:rsidR="00D0016F" w:rsidRDefault="00D0016F" w:rsidP="00D0016F">
      <w:r>
        <w:t>[1]: SDB records:</w:t>
      </w:r>
      <w:r w:rsidRPr="00582472">
        <w:rPr>
          <w:sz w:val="20"/>
          <w:szCs w:val="20"/>
        </w:rPr>
        <w:t xml:space="preserve"> </w:t>
      </w:r>
      <w:hyperlink r:id="rId10" w:history="1">
        <w:r w:rsidRPr="00582472">
          <w:rPr>
            <w:rStyle w:val="Hyperlink"/>
            <w:sz w:val="20"/>
            <w:szCs w:val="20"/>
          </w:rPr>
          <w:t>http://www.ohwr.org/projects/fpga-config-space/wiki</w:t>
        </w:r>
      </w:hyperlink>
    </w:p>
    <w:p w:rsidR="00D0016F" w:rsidRPr="00582472" w:rsidRDefault="00D0016F" w:rsidP="00D0016F">
      <w:pPr>
        <w:rPr>
          <w:sz w:val="20"/>
          <w:szCs w:val="20"/>
        </w:rPr>
      </w:pPr>
      <w:r>
        <w:t xml:space="preserve">[2]: Open cores One Wire master: </w:t>
      </w:r>
      <w:hyperlink r:id="rId11" w:history="1">
        <w:r w:rsidRPr="00582472">
          <w:rPr>
            <w:rStyle w:val="Hyperlink"/>
            <w:sz w:val="20"/>
            <w:szCs w:val="20"/>
          </w:rPr>
          <w:t>http://opencores.org/project,sockit_owm</w:t>
        </w:r>
      </w:hyperlink>
    </w:p>
    <w:p w:rsidR="00D0016F" w:rsidRDefault="00D0016F" w:rsidP="00D0016F">
      <w:r>
        <w:t xml:space="preserve">[3]: Open cores I2C master: </w:t>
      </w:r>
      <w:hyperlink r:id="rId12" w:history="1">
        <w:r w:rsidRPr="00582472">
          <w:rPr>
            <w:rStyle w:val="Hyperlink"/>
            <w:sz w:val="20"/>
            <w:szCs w:val="20"/>
          </w:rPr>
          <w:t>http://opencores.org/project,sockit_owm</w:t>
        </w:r>
      </w:hyperlink>
    </w:p>
    <w:p w:rsidR="00C03377" w:rsidRDefault="00D0016F" w:rsidP="00D0016F">
      <w:pPr>
        <w:rPr>
          <w:sz w:val="20"/>
          <w:szCs w:val="20"/>
        </w:rPr>
      </w:pPr>
      <w:r>
        <w:t>[4]: FMC TDC gateware guide:</w:t>
      </w:r>
      <w:r w:rsidR="00C03377">
        <w:t xml:space="preserve"> </w:t>
      </w:r>
      <w:hyperlink r:id="rId13" w:history="1">
        <w:r w:rsidR="00C03377" w:rsidRPr="000C284E">
          <w:rPr>
            <w:rStyle w:val="Hyperlink"/>
            <w:sz w:val="20"/>
            <w:szCs w:val="20"/>
          </w:rPr>
          <w:t>http://www.ohwr.org/projects/fmc-tdc/repository/changes/doc/FMC_TDC_gateware_guide.pdf</w:t>
        </w:r>
      </w:hyperlink>
    </w:p>
    <w:p w:rsidR="00C03377" w:rsidRPr="00C03377" w:rsidRDefault="00C03377" w:rsidP="00D0016F">
      <w:pPr>
        <w:rPr>
          <w:sz w:val="20"/>
          <w:szCs w:val="20"/>
        </w:rPr>
      </w:pPr>
    </w:p>
    <w:sectPr w:rsidR="00C03377" w:rsidRPr="00C03377" w:rsidSect="00DF1E6D">
      <w:pgSz w:w="12240" w:h="15840"/>
      <w:pgMar w:top="108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003" w:rsidRDefault="00AD2003" w:rsidP="003A49C0">
      <w:pPr>
        <w:spacing w:after="0" w:line="240" w:lineRule="auto"/>
      </w:pPr>
      <w:r>
        <w:separator/>
      </w:r>
    </w:p>
  </w:endnote>
  <w:endnote w:type="continuationSeparator" w:id="0">
    <w:p w:rsidR="00AD2003" w:rsidRDefault="00AD2003"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003" w:rsidRDefault="00AD2003" w:rsidP="003A49C0">
      <w:pPr>
        <w:spacing w:after="0" w:line="240" w:lineRule="auto"/>
      </w:pPr>
      <w:r>
        <w:separator/>
      </w:r>
    </w:p>
  </w:footnote>
  <w:footnote w:type="continuationSeparator" w:id="0">
    <w:p w:rsidR="00AD2003" w:rsidRDefault="00AD2003"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1F09C3"/>
    <w:rsid w:val="00210270"/>
    <w:rsid w:val="00232837"/>
    <w:rsid w:val="00233958"/>
    <w:rsid w:val="00270D91"/>
    <w:rsid w:val="002802AA"/>
    <w:rsid w:val="00281B27"/>
    <w:rsid w:val="002A5BBC"/>
    <w:rsid w:val="002B5BFD"/>
    <w:rsid w:val="002B7954"/>
    <w:rsid w:val="002E0F7A"/>
    <w:rsid w:val="002F5AFA"/>
    <w:rsid w:val="003030E6"/>
    <w:rsid w:val="0032458D"/>
    <w:rsid w:val="00343368"/>
    <w:rsid w:val="003452F9"/>
    <w:rsid w:val="003506A5"/>
    <w:rsid w:val="003628B4"/>
    <w:rsid w:val="00376912"/>
    <w:rsid w:val="00380668"/>
    <w:rsid w:val="003A3059"/>
    <w:rsid w:val="003A49C0"/>
    <w:rsid w:val="003C3F59"/>
    <w:rsid w:val="003F3D43"/>
    <w:rsid w:val="00425EB9"/>
    <w:rsid w:val="00436849"/>
    <w:rsid w:val="004646AD"/>
    <w:rsid w:val="00492521"/>
    <w:rsid w:val="004A12D3"/>
    <w:rsid w:val="004A5F6B"/>
    <w:rsid w:val="004C328A"/>
    <w:rsid w:val="004C7E9B"/>
    <w:rsid w:val="00505542"/>
    <w:rsid w:val="005336C4"/>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91B9B"/>
    <w:rsid w:val="007D5C5C"/>
    <w:rsid w:val="007F6199"/>
    <w:rsid w:val="008162E0"/>
    <w:rsid w:val="00824B63"/>
    <w:rsid w:val="00851BF1"/>
    <w:rsid w:val="00881F48"/>
    <w:rsid w:val="008835D6"/>
    <w:rsid w:val="00895FB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4261"/>
    <w:rsid w:val="009C5973"/>
    <w:rsid w:val="009C5F40"/>
    <w:rsid w:val="009D30E6"/>
    <w:rsid w:val="009D6BC8"/>
    <w:rsid w:val="009E34E6"/>
    <w:rsid w:val="009F6865"/>
    <w:rsid w:val="00A0301E"/>
    <w:rsid w:val="00A04A35"/>
    <w:rsid w:val="00A21961"/>
    <w:rsid w:val="00A22ECC"/>
    <w:rsid w:val="00A26A1C"/>
    <w:rsid w:val="00A273C2"/>
    <w:rsid w:val="00A357E4"/>
    <w:rsid w:val="00A40DD5"/>
    <w:rsid w:val="00A51484"/>
    <w:rsid w:val="00A73426"/>
    <w:rsid w:val="00A73830"/>
    <w:rsid w:val="00A76544"/>
    <w:rsid w:val="00A87F1A"/>
    <w:rsid w:val="00A95B5F"/>
    <w:rsid w:val="00AA5D0A"/>
    <w:rsid w:val="00AB0B07"/>
    <w:rsid w:val="00AB72D8"/>
    <w:rsid w:val="00AB73EC"/>
    <w:rsid w:val="00AC0E03"/>
    <w:rsid w:val="00AD2003"/>
    <w:rsid w:val="00AD4F39"/>
    <w:rsid w:val="00AE13B5"/>
    <w:rsid w:val="00AE2368"/>
    <w:rsid w:val="00AE6984"/>
    <w:rsid w:val="00AF413B"/>
    <w:rsid w:val="00B21E02"/>
    <w:rsid w:val="00B6350A"/>
    <w:rsid w:val="00B85B6A"/>
    <w:rsid w:val="00B96465"/>
    <w:rsid w:val="00BC3377"/>
    <w:rsid w:val="00BD0CF3"/>
    <w:rsid w:val="00BD1E56"/>
    <w:rsid w:val="00BE270E"/>
    <w:rsid w:val="00C03377"/>
    <w:rsid w:val="00C335B8"/>
    <w:rsid w:val="00C501E3"/>
    <w:rsid w:val="00C62358"/>
    <w:rsid w:val="00C71F0B"/>
    <w:rsid w:val="00C91276"/>
    <w:rsid w:val="00CA24EF"/>
    <w:rsid w:val="00CA2EAF"/>
    <w:rsid w:val="00CB7B35"/>
    <w:rsid w:val="00CD6443"/>
    <w:rsid w:val="00CE5790"/>
    <w:rsid w:val="00D0016F"/>
    <w:rsid w:val="00D178C2"/>
    <w:rsid w:val="00D26057"/>
    <w:rsid w:val="00D26620"/>
    <w:rsid w:val="00D30029"/>
    <w:rsid w:val="00D40F27"/>
    <w:rsid w:val="00D54BCE"/>
    <w:rsid w:val="00D64207"/>
    <w:rsid w:val="00D743F5"/>
    <w:rsid w:val="00D76BA3"/>
    <w:rsid w:val="00D86205"/>
    <w:rsid w:val="00DA06A9"/>
    <w:rsid w:val="00DB51C4"/>
    <w:rsid w:val="00DD130D"/>
    <w:rsid w:val="00DE1BF8"/>
    <w:rsid w:val="00DF0202"/>
    <w:rsid w:val="00DF1E6D"/>
    <w:rsid w:val="00E02B87"/>
    <w:rsid w:val="00E05689"/>
    <w:rsid w:val="00E436FD"/>
    <w:rsid w:val="00E648FA"/>
    <w:rsid w:val="00E74CF3"/>
    <w:rsid w:val="00E804AE"/>
    <w:rsid w:val="00E84027"/>
    <w:rsid w:val="00E92D33"/>
    <w:rsid w:val="00EE436D"/>
    <w:rsid w:val="00F07B71"/>
    <w:rsid w:val="00F2261B"/>
    <w:rsid w:val="00F27391"/>
    <w:rsid w:val="00F767F8"/>
    <w:rsid w:val="00FA3500"/>
    <w:rsid w:val="00FA4973"/>
    <w:rsid w:val="00FB6F52"/>
    <w:rsid w:val="00FC0732"/>
    <w:rsid w:val="00FD5D04"/>
    <w:rsid w:val="00FD78D0"/>
    <w:rsid w:val="00FF3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hwr.org/projects/fmc-tdc/repository/changes/doc/FMC_TDC_gateware_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sockit_ow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res.org/project,sockit_ow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hwr.org/projects/fpga-config-space/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5A02B0-3770-4D68-8FA6-2988AD0D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5105</Words>
  <Characters>25070</Characters>
  <Application>Microsoft Office Word</Application>
  <DocSecurity>0</DocSecurity>
  <Lines>928</Lines>
  <Paragraphs>670</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11</cp:revision>
  <cp:lastPrinted>2014-02-04T17:20:00Z</cp:lastPrinted>
  <dcterms:created xsi:type="dcterms:W3CDTF">2014-06-20T13:23:00Z</dcterms:created>
  <dcterms:modified xsi:type="dcterms:W3CDTF">2014-06-23T17:22:00Z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