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DE0DFD" w:rsidRDefault="00DE0DFD" w:rsidP="00DE0DFD">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SVEC </w:t>
      </w:r>
      <w:r w:rsidRPr="001E7AB3">
        <w:rPr>
          <w:i/>
          <w:sz w:val="24"/>
          <w:szCs w:val="24"/>
        </w:rPr>
        <w:t>TDC driver developers</w:t>
      </w:r>
      <w:r>
        <w:rPr>
          <w:i/>
          <w:sz w:val="24"/>
          <w:szCs w:val="24"/>
        </w:rPr>
        <w:t>.</w:t>
      </w:r>
    </w:p>
    <w:p w:rsidR="000702FB" w:rsidRDefault="00DE0DFD" w:rsidP="00DE0DFD">
      <w:pPr>
        <w:pStyle w:val="Title"/>
        <w:spacing w:before="240" w:after="240"/>
      </w:pPr>
      <w:r>
        <w:rPr>
          <w:i/>
          <w:sz w:val="24"/>
          <w:szCs w:val="24"/>
        </w:rPr>
        <w:t>Description of the register mapping and the establishment of basic communication.</w:t>
      </w:r>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January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+/- 700 ps</w:t>
            </w:r>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Timebase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ppm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rPr>
          <w:noProof/>
        </w:rPr>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For each one of the mezzanines the TDC gateware is retrieving timestamps generated by the ACAM chip, it is adapting them to a comprehensive format and it is then making them available in a circular buffer to the PCIe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Metadata: rising/falling tstamp,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Fine time: the resolution is 81.03 ps</w:t>
            </w:r>
          </w:p>
        </w:tc>
      </w:tr>
    </w:tbl>
    <w:p w:rsidR="000702FB" w:rsidRDefault="000702FB" w:rsidP="000702FB">
      <w:pPr>
        <w:pStyle w:val="Caption"/>
        <w:jc w:val="center"/>
      </w:pPr>
      <w:bookmarkStart w:id="1" w:name="_Ref371959390"/>
      <w:bookmarkStart w:id="2" w:name="_Ref372128386"/>
      <w:r>
        <w:t xml:space="preserve">Table </w:t>
      </w:r>
      <w:r w:rsidR="00D510D7">
        <w:fldChar w:fldCharType="begin"/>
      </w:r>
      <w:r>
        <w:instrText xml:space="preserve"> SEQ Table \* ARABIC </w:instrText>
      </w:r>
      <w:r w:rsidR="00D510D7">
        <w:fldChar w:fldCharType="separate"/>
      </w:r>
      <w:r w:rsidR="00B9025E">
        <w:rPr>
          <w:noProof/>
        </w:rPr>
        <w:t>2</w:t>
      </w:r>
      <w:r w:rsidR="00D510D7">
        <w:fldChar w:fldCharType="end"/>
      </w:r>
      <w:bookmarkEnd w:id="1"/>
      <w:r>
        <w:t>: Timestamp format</w:t>
      </w:r>
      <w:bookmarkEnd w:id="2"/>
      <w:r>
        <w:t>. Timestamp [ps] = (Local UTC * 10</w:t>
      </w:r>
      <w:r w:rsidRPr="00A420E9">
        <w:rPr>
          <w:vertAlign w:val="superscript"/>
        </w:rPr>
        <w:t>12</w:t>
      </w:r>
      <w:r>
        <w:t>) + (Coarse time * 8 * 10</w:t>
      </w:r>
      <w:r w:rsidRPr="00A420E9">
        <w:rPr>
          <w:vertAlign w:val="superscript"/>
        </w:rPr>
        <w:t>3</w:t>
      </w:r>
      <w:r>
        <w:t>) + (Fine time * 81.03)</w:t>
      </w:r>
    </w:p>
    <w:p w:rsidR="000702FB" w:rsidRDefault="000702FB" w:rsidP="000702FB">
      <w:r>
        <w:t>As the structure indicates, each timestamp is referred to a UTC second. The coarse and fine times indicate with 81.03 ps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rsidR="00D510D7">
        <w:fldChar w:fldCharType="begin"/>
      </w:r>
      <w:r>
        <w:instrText xml:space="preserve"> REF _Ref379296497 \h </w:instrText>
      </w:r>
      <w:r w:rsidR="00D510D7">
        <w:fldChar w:fldCharType="separate"/>
      </w:r>
      <w:r w:rsidR="00B9025E">
        <w:t xml:space="preserve">Table </w:t>
      </w:r>
      <w:r w:rsidR="00B9025E">
        <w:rPr>
          <w:noProof/>
        </w:rPr>
        <w:t>3</w:t>
      </w:r>
      <w:r w:rsidR="00D510D7">
        <w:fldChar w:fldCharType="end"/>
      </w:r>
      <w:r>
        <w:t xml:space="preserve">. The communication with all the components takes place through VME; </w:t>
      </w:r>
      <w:r w:rsidR="00D510D7">
        <w:fldChar w:fldCharType="begin"/>
      </w:r>
      <w:r>
        <w:instrText xml:space="preserve"> REF _Ref379296497 \h </w:instrText>
      </w:r>
      <w:r w:rsidR="00D510D7">
        <w:fldChar w:fldCharType="separate"/>
      </w:r>
      <w:r w:rsidR="00B9025E">
        <w:t xml:space="preserve">Table </w:t>
      </w:r>
      <w:r w:rsidR="00B9025E">
        <w:rPr>
          <w:noProof/>
        </w:rPr>
        <w:t>3</w:t>
      </w:r>
      <w:r w:rsidR="00D510D7">
        <w:fldChar w:fldCharType="end"/>
      </w:r>
      <w:r>
        <w:t xml:space="preserve"> lists the base addressing of the different components.</w:t>
      </w:r>
    </w:p>
    <w:tbl>
      <w:tblPr>
        <w:tblStyle w:val="LightShading-Accent11"/>
        <w:tblW w:w="0" w:type="auto"/>
        <w:jc w:val="center"/>
        <w:tblInd w:w="468" w:type="dxa"/>
        <w:tblLook w:val="04A0"/>
      </w:tblPr>
      <w:tblGrid>
        <w:gridCol w:w="3330"/>
        <w:gridCol w:w="2250"/>
      </w:tblGrid>
      <w:tr w:rsidR="000702FB" w:rsidTr="0059227B">
        <w:trPr>
          <w:cnfStyle w:val="100000000000"/>
          <w:jc w:val="center"/>
        </w:trPr>
        <w:tc>
          <w:tcPr>
            <w:cnfStyle w:val="001000000000"/>
            <w:tcW w:w="3330" w:type="dxa"/>
            <w:vAlign w:val="center"/>
          </w:tcPr>
          <w:p w:rsidR="000702FB" w:rsidRPr="00DD130D" w:rsidRDefault="000702FB" w:rsidP="0059227B">
            <w:r w:rsidRPr="00DD130D">
              <w:t>Component</w:t>
            </w:r>
          </w:p>
        </w:tc>
        <w:tc>
          <w:tcPr>
            <w:tcW w:w="2250" w:type="dxa"/>
            <w:vAlign w:val="center"/>
          </w:tcPr>
          <w:p w:rsidR="000702FB" w:rsidRPr="00DD130D" w:rsidRDefault="000702FB" w:rsidP="0059227B">
            <w:pPr>
              <w:jc w:val="center"/>
              <w:cnfStyle w:val="100000000000"/>
            </w:pPr>
            <w:r w:rsidRPr="00DD130D">
              <w:t>Base Address</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Crossbar SDB records</w:t>
            </w:r>
          </w:p>
        </w:tc>
        <w:tc>
          <w:tcPr>
            <w:tcW w:w="2250" w:type="dxa"/>
          </w:tcPr>
          <w:p w:rsidR="000702FB" w:rsidRDefault="000702FB" w:rsidP="0059227B">
            <w:pPr>
              <w:jc w:val="center"/>
              <w:cnfStyle w:val="000000100000"/>
            </w:pPr>
            <w:r>
              <w:t>0x00000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Carrier 1-wire</w:t>
            </w:r>
          </w:p>
        </w:tc>
        <w:tc>
          <w:tcPr>
            <w:tcW w:w="2250" w:type="dxa"/>
          </w:tcPr>
          <w:p w:rsidR="000702FB" w:rsidRDefault="000702FB" w:rsidP="0059227B">
            <w:pPr>
              <w:jc w:val="center"/>
              <w:cnfStyle w:val="000000000000"/>
            </w:pPr>
            <w:r>
              <w:t>0x10000</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Carrier info</w:t>
            </w:r>
          </w:p>
        </w:tc>
        <w:tc>
          <w:tcPr>
            <w:tcW w:w="2250" w:type="dxa"/>
          </w:tcPr>
          <w:p w:rsidR="000702FB" w:rsidRDefault="000702FB" w:rsidP="0059227B">
            <w:pPr>
              <w:jc w:val="center"/>
              <w:cnfStyle w:val="000000100000"/>
            </w:pPr>
            <w:r>
              <w:t>0x20000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VIC</w:t>
            </w:r>
          </w:p>
        </w:tc>
        <w:tc>
          <w:tcPr>
            <w:tcW w:w="2250" w:type="dxa"/>
          </w:tcPr>
          <w:p w:rsidR="000702FB" w:rsidRDefault="000702FB" w:rsidP="0059227B">
            <w:pPr>
              <w:jc w:val="center"/>
              <w:cnfStyle w:val="000000000000"/>
            </w:pPr>
            <w:r>
              <w:t>0x30000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2250" w:type="dxa"/>
            <w:shd w:val="clear" w:color="auto" w:fill="EAF1DD" w:themeFill="accent3" w:themeFillTint="33"/>
          </w:tcPr>
          <w:p w:rsidR="000702FB" w:rsidRDefault="000702FB" w:rsidP="0059227B">
            <w:pPr>
              <w:jc w:val="center"/>
              <w:cnfStyle w:val="000000100000"/>
            </w:pPr>
            <w:r>
              <w:t>0x50000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2250" w:type="dxa"/>
            <w:shd w:val="clear" w:color="auto" w:fill="EAF1DD" w:themeFill="accent3" w:themeFillTint="33"/>
          </w:tcPr>
          <w:p w:rsidR="000702FB" w:rsidRDefault="000702FB" w:rsidP="0059227B">
            <w:pPr>
              <w:jc w:val="center"/>
              <w:cnfStyle w:val="000000000000"/>
            </w:pPr>
            <w:r>
              <w:t>0x51000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2250" w:type="dxa"/>
            <w:shd w:val="clear" w:color="auto" w:fill="EAF1DD" w:themeFill="accent3" w:themeFillTint="33"/>
          </w:tcPr>
          <w:p w:rsidR="000702FB" w:rsidRDefault="000702FB" w:rsidP="0059227B">
            <w:pPr>
              <w:jc w:val="center"/>
              <w:cnfStyle w:val="000000100000"/>
            </w:pPr>
            <w:r>
              <w:t>0x52000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2250" w:type="dxa"/>
            <w:shd w:val="clear" w:color="auto" w:fill="EAF1DD" w:themeFill="accent3" w:themeFillTint="33"/>
          </w:tcPr>
          <w:p w:rsidR="000702FB" w:rsidRDefault="000702FB" w:rsidP="0059227B">
            <w:pPr>
              <w:keepNext/>
              <w:jc w:val="center"/>
              <w:cnfStyle w:val="000000000000"/>
            </w:pPr>
            <w:r>
              <w:t>0x53000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2250" w:type="dxa"/>
            <w:shd w:val="clear" w:color="auto" w:fill="EAF1DD" w:themeFill="accent3" w:themeFillTint="33"/>
          </w:tcPr>
          <w:p w:rsidR="000702FB" w:rsidRDefault="000702FB" w:rsidP="0059227B">
            <w:pPr>
              <w:keepNext/>
              <w:jc w:val="center"/>
              <w:cnfStyle w:val="000000100000"/>
            </w:pPr>
            <w:r>
              <w:t>0x54000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2250" w:type="dxa"/>
            <w:shd w:val="clear" w:color="auto" w:fill="FDE9D9" w:themeFill="accent6" w:themeFillTint="33"/>
          </w:tcPr>
          <w:p w:rsidR="000702FB" w:rsidRDefault="00ED7FBB" w:rsidP="000702FB">
            <w:pPr>
              <w:jc w:val="center"/>
              <w:cnfStyle w:val="000000000000"/>
            </w:pPr>
            <w:r>
              <w:t>0x7</w:t>
            </w:r>
            <w:r w:rsidR="000702FB">
              <w:t>0000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2250" w:type="dxa"/>
            <w:shd w:val="clear" w:color="auto" w:fill="FDE9D9" w:themeFill="accent6" w:themeFillTint="33"/>
          </w:tcPr>
          <w:p w:rsidR="000702FB" w:rsidRDefault="00ED7FBB" w:rsidP="0059227B">
            <w:pPr>
              <w:jc w:val="center"/>
              <w:cnfStyle w:val="000000100000"/>
            </w:pPr>
            <w:r>
              <w:t>0x7</w:t>
            </w:r>
            <w:r w:rsidR="000702FB">
              <w:t>1000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2250" w:type="dxa"/>
            <w:shd w:val="clear" w:color="auto" w:fill="FDE9D9" w:themeFill="accent6" w:themeFillTint="33"/>
          </w:tcPr>
          <w:p w:rsidR="000702FB" w:rsidRDefault="00ED7FBB" w:rsidP="000702FB">
            <w:pPr>
              <w:jc w:val="center"/>
              <w:cnfStyle w:val="000000000000"/>
            </w:pPr>
            <w:r>
              <w:t>0x7</w:t>
            </w:r>
            <w:r w:rsidR="000702FB">
              <w:t>2000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2250" w:type="dxa"/>
            <w:shd w:val="clear" w:color="auto" w:fill="FDE9D9" w:themeFill="accent6" w:themeFillTint="33"/>
          </w:tcPr>
          <w:p w:rsidR="000702FB" w:rsidRDefault="00ED7FBB" w:rsidP="000702FB">
            <w:pPr>
              <w:keepNext/>
              <w:jc w:val="center"/>
              <w:cnfStyle w:val="000000100000"/>
            </w:pPr>
            <w:r>
              <w:t>0x7</w:t>
            </w:r>
            <w:r w:rsidR="000702FB">
              <w:t>3000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2250" w:type="dxa"/>
            <w:shd w:val="clear" w:color="auto" w:fill="FDE9D9" w:themeFill="accent6" w:themeFillTint="33"/>
          </w:tcPr>
          <w:p w:rsidR="000702FB" w:rsidRDefault="00ED7FBB" w:rsidP="0059227B">
            <w:pPr>
              <w:keepNext/>
              <w:jc w:val="center"/>
              <w:cnfStyle w:val="000000000000"/>
            </w:pPr>
            <w:r>
              <w:t>0x7</w:t>
            </w:r>
            <w:r w:rsidR="000702FB">
              <w:t>4000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repo-url,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4..</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15..5</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31..6</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5</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1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1</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6</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2</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31..7</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435079" w:rsidTr="0059227B">
        <w:trPr>
          <w:trHeight w:val="300"/>
        </w:trPr>
        <w:tc>
          <w:tcPr>
            <w:cnfStyle w:val="001000000000"/>
            <w:tcW w:w="1908" w:type="dxa"/>
            <w:vMerge w:val="restart"/>
            <w:tcBorders>
              <w:top w:val="nil"/>
              <w:bottom w:val="single" w:sz="4" w:space="0" w:color="auto"/>
            </w:tcBorders>
            <w:shd w:val="clear" w:color="auto" w:fill="DBE5F1" w:themeFill="accent1" w:themeFillTint="33"/>
            <w:noWrap/>
            <w:vAlign w:val="center"/>
            <w:hideMark/>
          </w:tcPr>
          <w:p w:rsidR="0059227B" w:rsidRPr="005E0D1E" w:rsidRDefault="0059227B"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59227B" w:rsidRPr="00435079" w:rsidRDefault="00DF1626" w:rsidP="00DF1626">
            <w:pPr>
              <w:spacing w:after="60"/>
              <w:cnfStyle w:val="0000000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1 reset, active low</w:t>
            </w:r>
          </w:p>
        </w:tc>
        <w:tc>
          <w:tcPr>
            <w:tcW w:w="990"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cnfStyle w:val="000000100000"/>
          <w:trHeight w:val="300"/>
        </w:trPr>
        <w:tc>
          <w:tcPr>
            <w:cnfStyle w:val="001000000000"/>
            <w:tcW w:w="1908" w:type="dxa"/>
            <w:vMerge/>
            <w:tcBorders>
              <w:top w:val="nil"/>
              <w:bottom w:val="single" w:sz="4" w:space="0" w:color="auto"/>
            </w:tcBorders>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4]</w:t>
            </w:r>
          </w:p>
        </w:tc>
        <w:tc>
          <w:tcPr>
            <w:tcW w:w="3600" w:type="dxa"/>
            <w:tcBorders>
              <w:top w:val="nil"/>
              <w:bottom w:val="single" w:sz="4" w:space="0" w:color="auto"/>
            </w:tcBorders>
            <w:shd w:val="clear" w:color="auto" w:fill="DBE5F1" w:themeFill="accent1" w:themeFillTint="33"/>
            <w:noWrap/>
            <w:hideMark/>
          </w:tcPr>
          <w:p w:rsidR="0059227B" w:rsidRPr="00435079" w:rsidRDefault="00DF1626" w:rsidP="0059227B">
            <w:pPr>
              <w:keepNext/>
              <w:spacing w:after="60"/>
              <w:cnfStyle w:val="0000001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2 reset, active low</w:t>
            </w:r>
          </w:p>
        </w:tc>
        <w:tc>
          <w:tcPr>
            <w:tcW w:w="990" w:type="dxa"/>
            <w:vMerge/>
            <w:tcBorders>
              <w:top w:val="nil"/>
              <w:bottom w:val="single" w:sz="4" w:space="0" w:color="auto"/>
            </w:tcBorders>
          </w:tcPr>
          <w:p w:rsidR="0059227B" w:rsidRPr="00435079" w:rsidRDefault="0059227B" w:rsidP="0059227B">
            <w:pPr>
              <w:jc w:val="center"/>
              <w:cnfStyle w:val="0000001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7608A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rsidR="00D510D7">
        <w:fldChar w:fldCharType="begin"/>
      </w:r>
      <w:r>
        <w:instrText xml:space="preserve"> REF _Ref379297056 \r \h </w:instrText>
      </w:r>
      <w:r w:rsidR="00D510D7">
        <w:fldChar w:fldCharType="separate"/>
      </w:r>
      <w:r w:rsidR="00B9025E">
        <w:t>VII</w:t>
      </w:r>
      <w:r w:rsidR="00D510D7">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p w:rsidR="007608AB" w:rsidRDefault="007608AB">
      <w:pPr>
        <w:ind w:left="547"/>
        <w:jc w:val="both"/>
      </w:pPr>
      <w:r>
        <w:br w:type="page"/>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VIC Control reg</w:t>
            </w:r>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Length of the delay between write to EOIR and re-assertion of irq_master_o</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Raw Irq</w:t>
            </w:r>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Reg</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Reg</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8D190E" w:rsidP="0059227B">
            <w:pPr>
              <w:rPr>
                <w:rFonts w:ascii="Calibri" w:eastAsia="Times New Roman" w:hAnsi="Calibri" w:cs="Times New Roman"/>
              </w:rPr>
            </w:pPr>
            <w:r>
              <w:rPr>
                <w:rFonts w:ascii="Calibri" w:eastAsia="Times New Roman" w:hAnsi="Calibri" w:cs="Times New Roman"/>
              </w:rPr>
              <w:t>VA</w:t>
            </w:r>
            <w:r w:rsidR="0059227B">
              <w:rPr>
                <w:rFonts w:ascii="Calibri" w:eastAsia="Times New Roman" w:hAnsi="Calibri" w:cs="Times New Roman"/>
              </w:rPr>
              <w:t>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reg</w:t>
            </w:r>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Software I</w:t>
            </w:r>
            <w:r>
              <w:rPr>
                <w:rFonts w:ascii="Calibri" w:eastAsia="Times New Roman" w:hAnsi="Calibri" w:cs="Times New Roman"/>
                <w:b w:val="0"/>
                <w:sz w:val="20"/>
                <w:szCs w:val="20"/>
              </w:rPr>
              <w:t>rq Reg</w:t>
            </w:r>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End Of I</w:t>
            </w:r>
            <w:r>
              <w:rPr>
                <w:rFonts w:ascii="Calibri" w:eastAsia="Times New Roman" w:hAnsi="Calibri" w:cs="Times New Roman"/>
                <w:b w:val="0"/>
                <w:sz w:val="20"/>
                <w:szCs w:val="20"/>
              </w:rPr>
              <w:t>rq</w:t>
            </w:r>
            <w:r w:rsidRPr="00907D07">
              <w:rPr>
                <w:rFonts w:ascii="Calibri" w:eastAsia="Times New Roman" w:hAnsi="Calibri" w:cs="Times New Roman"/>
                <w:b w:val="0"/>
                <w:sz w:val="20"/>
                <w:szCs w:val="20"/>
              </w:rPr>
              <w:t xml:space="preserve"> Ack</w:t>
            </w:r>
            <w:r>
              <w:rPr>
                <w:rFonts w:ascii="Calibri" w:eastAsia="Times New Roman" w:hAnsi="Calibri" w:cs="Times New Roman"/>
                <w:b w:val="0"/>
                <w:sz w:val="20"/>
                <w:szCs w:val="20"/>
              </w:rPr>
              <w:t xml:space="preserve"> Reg</w:t>
            </w:r>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ED7FB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“0x7</w:t>
            </w:r>
            <w:r w:rsidR="0059227B">
              <w:rPr>
                <w:rFonts w:ascii="Calibri" w:eastAsia="Times New Roman" w:hAnsi="Calibri" w:cs="Times New Roman"/>
              </w:rPr>
              <w:t>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00D510D7"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00D510D7" w:rsidRPr="0059227B">
        <w:rPr>
          <w:b/>
          <w:bCs/>
          <w:color w:val="4F81BD" w:themeColor="accent1"/>
          <w:sz w:val="18"/>
          <w:szCs w:val="18"/>
        </w:rPr>
        <w:fldChar w:fldCharType="separate"/>
      </w:r>
      <w:r w:rsidR="00B9025E">
        <w:rPr>
          <w:b/>
          <w:bCs/>
          <w:noProof/>
          <w:color w:val="4F81BD" w:themeColor="accent1"/>
          <w:sz w:val="18"/>
          <w:szCs w:val="18"/>
        </w:rPr>
        <w:t>5</w:t>
      </w:r>
      <w:r w:rsidR="00D510D7"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D510D7" w:rsidP="00B9025E">
      <w:pPr>
        <w:jc w:val="both"/>
      </w:pPr>
      <w:r>
        <w:lastRenderedPageBreak/>
        <w:fldChar w:fldCharType="begin"/>
      </w:r>
      <w:r w:rsidR="00B9025E">
        <w:instrText xml:space="preserve"> REF _Ref378846012 \h </w:instrText>
      </w:r>
      <w:r>
        <w:fldChar w:fldCharType="separate"/>
      </w:r>
      <w:r w:rsidR="00B9025E">
        <w:t xml:space="preserve">Table </w:t>
      </w:r>
      <w:r w:rsidR="00B9025E">
        <w:rPr>
          <w:noProof/>
        </w:rPr>
        <w:t>6</w:t>
      </w:r>
      <w:r>
        <w:fldChar w:fldCharType="end"/>
      </w:r>
      <w:r w:rsidR="00B9025E">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7608AB">
        <w:trPr>
          <w:cnfStyle w:val="000000100000"/>
          <w:jc w:val="center"/>
        </w:trPr>
        <w:tc>
          <w:tcPr>
            <w:cnfStyle w:val="001000000000"/>
            <w:tcW w:w="4320" w:type="dxa"/>
            <w:tcBorders>
              <w:top w:val="nil"/>
              <w:bottom w:val="nil"/>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r w:rsidR="007608AB" w:rsidTr="0059227B">
        <w:trPr>
          <w:jc w:val="center"/>
        </w:trPr>
        <w:tc>
          <w:tcPr>
            <w:cnfStyle w:val="001000000000"/>
            <w:tcW w:w="4320" w:type="dxa"/>
            <w:tcBorders>
              <w:top w:val="nil"/>
              <w:bottom w:val="single" w:sz="8" w:space="0" w:color="auto"/>
            </w:tcBorders>
          </w:tcPr>
          <w:p w:rsidR="007608AB" w:rsidRPr="007608AB" w:rsidRDefault="007608AB" w:rsidP="0059227B">
            <w:pPr>
              <w:rPr>
                <w:rFonts w:ascii="Calibri" w:eastAsia="Times New Roman" w:hAnsi="Calibri" w:cs="Times New Roman"/>
                <w:b w:val="0"/>
              </w:rPr>
            </w:pPr>
            <w:r w:rsidRPr="007608AB">
              <w:rPr>
                <w:rFonts w:ascii="Calibri" w:eastAsia="Times New Roman" w:hAnsi="Calibri" w:cs="Times New Roman"/>
                <w:b w:val="0"/>
              </w:rPr>
              <w:t>IER(0) = IER(1) = ‘1’</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rising/falling edges config</w:t>
            </w:r>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ED7FBB" w:rsidP="00B9025E">
            <w:pPr>
              <w:cnfStyle w:val="000000100000"/>
            </w:pPr>
            <w:r>
              <w:t>0x7</w:t>
            </w:r>
            <w:r w:rsidR="00B9025E">
              <w:t>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ED7FBB" w:rsidP="00B9025E">
            <w:pPr>
              <w:cnfStyle w:val="000000000000"/>
            </w:pPr>
            <w:r>
              <w:t>0x7</w:t>
            </w:r>
            <w:r w:rsidR="00B9025E">
              <w:t>1</w:t>
            </w:r>
            <w:r w:rsidR="00B9025E"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ED7FBB" w:rsidP="00B9025E">
            <w:pPr>
              <w:cnfStyle w:val="000000100000"/>
            </w:pPr>
            <w:r>
              <w:t>0x7</w:t>
            </w:r>
            <w:r w:rsidR="00B9025E">
              <w:t>1</w:t>
            </w:r>
            <w:r w:rsidR="00B9025E" w:rsidRPr="002A5BBC">
              <w:t>00</w:t>
            </w:r>
            <w:r w:rsidR="00B9025E">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ED7FBB">
            <w:pPr>
              <w:cnfStyle w:val="000000000000"/>
            </w:pPr>
            <w:r>
              <w:t>0x</w:t>
            </w:r>
            <w:r w:rsidR="00ED7FBB">
              <w:t>7</w:t>
            </w:r>
            <w:r>
              <w:t>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ED7FBB" w:rsidP="00B9025E">
            <w:pPr>
              <w:cnfStyle w:val="000000100000"/>
            </w:pPr>
            <w:r>
              <w:t>0x7</w:t>
            </w:r>
            <w:r w:rsidR="00B9025E">
              <w:t>1</w:t>
            </w:r>
            <w:r w:rsidR="00B9025E" w:rsidRPr="002A5BBC">
              <w:t>0</w:t>
            </w:r>
            <w:r w:rsidR="00B9025E">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rsidR="00ED7FBB">
              <w:t>7</w:t>
            </w:r>
            <w:r>
              <w:t>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rsidR="00ED7FBB">
              <w:t>7</w:t>
            </w:r>
            <w:r>
              <w:t>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PLL values: RefClkDiv=7, HSDiv=234, PhaseNeg</w:t>
            </w:r>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rsidR="00ED7FBB">
              <w:t>7</w:t>
            </w:r>
            <w:r>
              <w:t>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ERR flag config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rsidR="00ED7FBB">
              <w:t>7</w:t>
            </w:r>
            <w:r>
              <w:t>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INT flag config on Start nb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rsidR="00ED7FBB">
              <w:t>7</w:t>
            </w:r>
            <w:r>
              <w:t>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rsidR="00ED7FBB">
              <w:t>7</w:t>
            </w:r>
            <w:r>
              <w:t>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r w:rsidRPr="00AE6984">
        <w:rPr>
          <w:b/>
        </w:rPr>
        <w:lastRenderedPageBreak/>
        <w:t>Acam config reg. 0</w:t>
      </w:r>
      <w:r>
        <w:rPr>
          <w:b/>
        </w:rPr>
        <w:t xml:space="preserve">: </w:t>
      </w:r>
      <w:r>
        <w:t>Is set to enable the internal oscillator and the rising and falling edges for the TTL inputs 1 to 5.</w:t>
      </w:r>
    </w:p>
    <w:p w:rsidR="000702FB" w:rsidRDefault="000702FB" w:rsidP="000702FB">
      <w:pPr>
        <w:jc w:val="both"/>
      </w:pPr>
      <w:r w:rsidRPr="00AE6984">
        <w:rPr>
          <w:b/>
        </w:rPr>
        <w:t xml:space="preserve">Acam config reg. </w:t>
      </w:r>
      <w:r>
        <w:rPr>
          <w:b/>
        </w:rPr>
        <w:t xml:space="preserve">1: </w:t>
      </w:r>
      <w:r>
        <w:t>Not used in the ACAM mode chosen for this application.</w:t>
      </w:r>
    </w:p>
    <w:p w:rsidR="000702FB" w:rsidRDefault="000702FB" w:rsidP="000702FB">
      <w:pPr>
        <w:jc w:val="both"/>
      </w:pPr>
      <w:r w:rsidRPr="00AE6984">
        <w:rPr>
          <w:b/>
        </w:rPr>
        <w:t xml:space="preserve">Acam config reg. </w:t>
      </w:r>
      <w:r>
        <w:rPr>
          <w:b/>
        </w:rPr>
        <w:t xml:space="preserve">2: </w:t>
      </w:r>
      <w:r>
        <w:t>Sets the operational mode of the ACAM chip to the I-mode. Disables channels 6 to 8.</w:t>
      </w:r>
    </w:p>
    <w:p w:rsidR="000702FB" w:rsidRDefault="000702FB" w:rsidP="000702FB">
      <w:pPr>
        <w:jc w:val="both"/>
      </w:pPr>
      <w:r w:rsidRPr="00AE6984">
        <w:rPr>
          <w:b/>
        </w:rPr>
        <w:t xml:space="preserve">Acam config reg. </w:t>
      </w:r>
      <w:r>
        <w:rPr>
          <w:b/>
        </w:rPr>
        <w:t>3:</w:t>
      </w:r>
      <w:r>
        <w:t xml:space="preserve"> Not used in the ACAM mode chosen for this application.</w:t>
      </w:r>
    </w:p>
    <w:p w:rsidR="000702FB" w:rsidRDefault="000702FB" w:rsidP="000702FB">
      <w:pPr>
        <w:jc w:val="both"/>
      </w:pPr>
      <w:r w:rsidRPr="00AE6984">
        <w:rPr>
          <w:b/>
        </w:rPr>
        <w:t xml:space="preserve">Acam config reg. </w:t>
      </w:r>
      <w:r>
        <w:rPr>
          <w:b/>
        </w:rPr>
        <w:t>4:</w:t>
      </w:r>
      <w:r>
        <w:t xml:space="preserve"> Sets the StartTimer to 16; i.e. 512 ns. Sets the EF pin to drive all the time.</w:t>
      </w:r>
    </w:p>
    <w:p w:rsidR="000702FB" w:rsidRDefault="000702FB" w:rsidP="000702FB">
      <w:pPr>
        <w:jc w:val="both"/>
      </w:pPr>
      <w:r w:rsidRPr="00AE6984">
        <w:rPr>
          <w:b/>
        </w:rPr>
        <w:t xml:space="preserve">Acam config reg. </w:t>
      </w:r>
      <w:r>
        <w:rPr>
          <w:b/>
        </w:rPr>
        <w:t xml:space="preserve">5: </w:t>
      </w:r>
      <w:r>
        <w:t>Sets start retrigger to OFF. Sets the programmable internal start offset to 2000.</w:t>
      </w:r>
    </w:p>
    <w:p w:rsidR="000702FB" w:rsidRDefault="000702FB" w:rsidP="000702FB">
      <w:pPr>
        <w:jc w:val="both"/>
      </w:pPr>
      <w:r w:rsidRPr="00AE6984">
        <w:rPr>
          <w:b/>
        </w:rPr>
        <w:t xml:space="preserve">Acam config reg. </w:t>
      </w:r>
      <w:r>
        <w:rPr>
          <w:b/>
        </w:rPr>
        <w:t>6:</w:t>
      </w:r>
      <w:r>
        <w:t xml:space="preserve"> Sets the threshold level for the LF flags arbitrary to 3. Can be changed if required for further developments of the application.</w:t>
      </w:r>
    </w:p>
    <w:p w:rsidR="000702FB" w:rsidRDefault="000702FB" w:rsidP="000702FB">
      <w:pPr>
        <w:jc w:val="both"/>
      </w:pPr>
      <w:r w:rsidRPr="00AE6984">
        <w:rPr>
          <w:b/>
        </w:rPr>
        <w:t xml:space="preserve">Acam config reg. </w:t>
      </w:r>
      <w:r>
        <w:rPr>
          <w:b/>
        </w:rPr>
        <w:t>7:</w:t>
      </w:r>
      <w:r>
        <w:t xml:space="preserve"> Sets the ACAM internal PLL values. RefClkDiv=7, HSDiv=234 and inverts the phase output.</w:t>
      </w:r>
    </w:p>
    <w:p w:rsidR="000702FB" w:rsidRDefault="000702FB" w:rsidP="000702FB">
      <w:pPr>
        <w:jc w:val="both"/>
      </w:pPr>
      <w:r w:rsidRPr="00AE6984">
        <w:rPr>
          <w:b/>
        </w:rPr>
        <w:t xml:space="preserve">Acam config reg. </w:t>
      </w:r>
      <w:r>
        <w:rPr>
          <w:b/>
        </w:rPr>
        <w:t>11:</w:t>
      </w:r>
      <w:r>
        <w:t xml:space="preserve"> Sets the ErrFlag pin to report for any full flags on the HitFIFOs.</w:t>
      </w:r>
    </w:p>
    <w:p w:rsidR="000702FB" w:rsidRDefault="000702FB" w:rsidP="000702FB">
      <w:pPr>
        <w:jc w:val="both"/>
      </w:pPr>
      <w:r w:rsidRPr="00AE6984">
        <w:rPr>
          <w:b/>
        </w:rPr>
        <w:t xml:space="preserve">Acam config reg. </w:t>
      </w:r>
      <w:r>
        <w:rPr>
          <w:b/>
        </w:rPr>
        <w:t>12:</w:t>
      </w:r>
      <w:r>
        <w:t xml:space="preserve"> Sets the IntFlag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rising/falling edges config</w:t>
            </w:r>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ED7FBB" w:rsidP="00B9025E">
            <w:pPr>
              <w:cnfStyle w:val="000000100000"/>
            </w:pPr>
            <w:r>
              <w:t>0x7</w:t>
            </w:r>
            <w:r w:rsidR="00B9025E">
              <w:t>1</w:t>
            </w:r>
            <w:r w:rsidR="00B9025E"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ED7FBB" w:rsidP="00B9025E">
            <w:pPr>
              <w:cnfStyle w:val="000000000000"/>
            </w:pPr>
            <w:r>
              <w:t>0x7</w:t>
            </w:r>
            <w:r w:rsidR="00B9025E">
              <w:t>1</w:t>
            </w:r>
            <w:r w:rsidR="00B9025E" w:rsidRPr="002A5BBC">
              <w:t>04</w:t>
            </w:r>
            <w:r w:rsidR="00B9025E">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ED7FBB" w:rsidP="00B9025E">
            <w:pPr>
              <w:cnfStyle w:val="000000000000"/>
            </w:pPr>
            <w:r>
              <w:t>0x7</w:t>
            </w:r>
            <w:r w:rsidR="00B9025E">
              <w:t>1</w:t>
            </w:r>
            <w:r w:rsidR="00B9025E" w:rsidRPr="002A5BBC">
              <w:t>04</w:t>
            </w:r>
            <w:r w:rsidR="00B9025E">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ED7FBB" w:rsidP="00B9025E">
            <w:pPr>
              <w:cnfStyle w:val="000000100000"/>
            </w:pPr>
            <w:r>
              <w:t>0x7</w:t>
            </w:r>
            <w:r w:rsidR="00B9025E">
              <w:t>1</w:t>
            </w:r>
            <w:r w:rsidR="00B9025E" w:rsidRPr="002A5BBC">
              <w:t>0</w:t>
            </w:r>
            <w:r w:rsidR="00B9025E">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ED7FBB" w:rsidP="00B9025E">
            <w:pPr>
              <w:cnfStyle w:val="000000000000"/>
            </w:pPr>
            <w:r>
              <w:t>0x7</w:t>
            </w:r>
            <w:r w:rsidR="00B9025E">
              <w:t>1</w:t>
            </w:r>
            <w:r w:rsidR="00B9025E" w:rsidRPr="002A5BBC">
              <w:t>0</w:t>
            </w:r>
            <w:r w:rsidR="00B9025E">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ED7FBB" w:rsidP="00B9025E">
            <w:pPr>
              <w:cnfStyle w:val="000000100000"/>
            </w:pPr>
            <w:r>
              <w:t>0x7</w:t>
            </w:r>
            <w:r w:rsidR="00B9025E">
              <w:t>1</w:t>
            </w:r>
            <w:r w:rsidR="00B9025E" w:rsidRPr="002A5BBC">
              <w:t>0</w:t>
            </w:r>
            <w:r w:rsidR="00B9025E">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PLL values: RefClkDiv=7, HSDiv=234, PhaseNeg</w:t>
            </w:r>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ED7FBB" w:rsidP="00B9025E">
            <w:pPr>
              <w:cnfStyle w:val="000000000000"/>
            </w:pPr>
            <w:r>
              <w:t>0x7</w:t>
            </w:r>
            <w:r w:rsidR="00B9025E">
              <w:t>1</w:t>
            </w:r>
            <w:r w:rsidR="00B9025E" w:rsidRPr="002A5BBC">
              <w:t>0</w:t>
            </w:r>
            <w:r w:rsidR="00B9025E">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ED7FBB" w:rsidP="00B9025E">
            <w:pPr>
              <w:cnfStyle w:val="000000100000"/>
            </w:pPr>
            <w:r>
              <w:t>0x7</w:t>
            </w:r>
            <w:r w:rsidR="00B9025E">
              <w:t>1</w:t>
            </w:r>
            <w:r w:rsidR="00B9025E" w:rsidRPr="002A5BBC">
              <w:t>0</w:t>
            </w:r>
            <w:r w:rsidR="00B9025E">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ED7FBB" w:rsidP="00B9025E">
            <w:pPr>
              <w:cnfStyle w:val="000000000000"/>
            </w:pPr>
            <w:r>
              <w:t>0x7</w:t>
            </w:r>
            <w:r w:rsidR="00B9025E">
              <w:t>1</w:t>
            </w:r>
            <w:r w:rsidR="00B9025E" w:rsidRPr="002A5BBC">
              <w:t>0</w:t>
            </w:r>
            <w:r w:rsidR="00B9025E">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ERR flag config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ED7FBB" w:rsidP="00B9025E">
            <w:pPr>
              <w:cnfStyle w:val="000000000000"/>
            </w:pPr>
            <w:r>
              <w:t>0x7</w:t>
            </w:r>
            <w:r w:rsidR="00B9025E">
              <w:t>1</w:t>
            </w:r>
            <w:r w:rsidR="00B9025E" w:rsidRPr="002A5BBC">
              <w:t>0</w:t>
            </w:r>
            <w:r w:rsidR="00B9025E">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INT flag config on Start nb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ED7FBB" w:rsidP="00B9025E">
            <w:pPr>
              <w:cnfStyle w:val="000000100000"/>
            </w:pPr>
            <w:r>
              <w:t>0x7</w:t>
            </w:r>
            <w:r w:rsidR="00B9025E">
              <w:t>1</w:t>
            </w:r>
            <w:r w:rsidR="00B9025E" w:rsidRPr="002A5BBC">
              <w:t>0</w:t>
            </w:r>
            <w:r w:rsidR="00B9025E">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ED7FBB" w:rsidP="00B9025E">
            <w:pPr>
              <w:cnfStyle w:val="000000000000"/>
            </w:pPr>
            <w:r>
              <w:t>0x7</w:t>
            </w:r>
            <w:r w:rsidR="00B9025E">
              <w:t>1</w:t>
            </w:r>
            <w:r w:rsidR="00B9025E" w:rsidRPr="002A5BBC">
              <w:t>0</w:t>
            </w:r>
            <w:r w:rsidR="00B9025E">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2F33CC" w:rsidRDefault="000702FB" w:rsidP="000702FB">
      <w:pPr>
        <w:jc w:val="both"/>
      </w:pPr>
      <w:r>
        <w:t>The following table lists the local configuration registers and the value they should be set to through PCIe writes. Note that the default reset value of the registers is 0x0, apart from the IRQ tstamp thresh (reset value: 0xFF), IRQ time thresh (reset value: 0xC8) and DAC word (reset value: 0xA8F5).</w:t>
      </w:r>
    </w:p>
    <w:tbl>
      <w:tblPr>
        <w:tblStyle w:val="LightShading-Accent11"/>
        <w:tblW w:w="10620" w:type="dxa"/>
        <w:tblInd w:w="-162" w:type="dxa"/>
        <w:tblLook w:val="04A0"/>
      </w:tblPr>
      <w:tblGrid>
        <w:gridCol w:w="1890"/>
        <w:gridCol w:w="634"/>
        <w:gridCol w:w="1706"/>
        <w:gridCol w:w="3600"/>
        <w:gridCol w:w="1350"/>
        <w:gridCol w:w="1440"/>
      </w:tblGrid>
      <w:tr w:rsidR="000702FB" w:rsidRPr="002A5BBC" w:rsidTr="007608AB">
        <w:trPr>
          <w:cnfStyle w:val="100000000000"/>
          <w:trHeight w:val="300"/>
        </w:trPr>
        <w:tc>
          <w:tcPr>
            <w:cnfStyle w:val="001000000000"/>
            <w:tcW w:w="1890" w:type="dxa"/>
            <w:tcBorders>
              <w:top w:val="single" w:sz="8" w:space="0" w:color="auto"/>
              <w:bottom w:val="single" w:sz="8" w:space="0" w:color="auto"/>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auto"/>
              <w:bottom w:val="single" w:sz="8" w:space="0" w:color="auto"/>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440" w:type="dxa"/>
            <w:tcBorders>
              <w:top w:val="single" w:sz="8" w:space="0" w:color="auto"/>
              <w:bottom w:val="single" w:sz="8" w:space="0" w:color="auto"/>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7608AB">
        <w:trPr>
          <w:cnfStyle w:val="000000100000"/>
          <w:trHeight w:val="300"/>
        </w:trPr>
        <w:tc>
          <w:tcPr>
            <w:cnfStyle w:val="001000000000"/>
            <w:tcW w:w="1890" w:type="dxa"/>
            <w:tcBorders>
              <w:top w:val="single" w:sz="8" w:space="0" w:color="auto"/>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auto"/>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auto"/>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auto"/>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auto"/>
            </w:tcBorders>
            <w:noWrap/>
            <w:vAlign w:val="center"/>
            <w:hideMark/>
          </w:tcPr>
          <w:p w:rsidR="00B9025E" w:rsidRDefault="000702FB" w:rsidP="00B9025E">
            <w:pPr>
              <w:cnfStyle w:val="000000100000"/>
            </w:pPr>
            <w:r>
              <w:t>0x51</w:t>
            </w:r>
            <w:r w:rsidRPr="002A5BBC">
              <w:t>080</w:t>
            </w:r>
            <w:r w:rsidR="00B9025E">
              <w:t>/</w:t>
            </w:r>
          </w:p>
          <w:p w:rsidR="000702FB" w:rsidRPr="002A5BBC" w:rsidRDefault="002F33CC" w:rsidP="00B9025E">
            <w:pPr>
              <w:spacing w:after="60"/>
              <w:cnfStyle w:val="000000100000"/>
            </w:pPr>
            <w:r>
              <w:t>0x7</w:t>
            </w:r>
            <w:r w:rsidR="00B9025E">
              <w:t>1</w:t>
            </w:r>
            <w:r w:rsidR="00B9025E" w:rsidRPr="002A5BBC">
              <w:t>0</w:t>
            </w:r>
            <w:r w:rsidR="00B9025E">
              <w:t>80</w:t>
            </w:r>
          </w:p>
        </w:tc>
        <w:tc>
          <w:tcPr>
            <w:tcW w:w="1440" w:type="dxa"/>
            <w:tcBorders>
              <w:top w:val="single" w:sz="8" w:space="0" w:color="auto"/>
            </w:tcBorders>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2F33CC" w:rsidP="00B9025E">
            <w:pPr>
              <w:spacing w:after="60"/>
              <w:cnfStyle w:val="000000000000"/>
            </w:pPr>
            <w:r>
              <w:t>0x7</w:t>
            </w:r>
            <w:r w:rsidR="00B9025E">
              <w:t>1</w:t>
            </w:r>
            <w:r w:rsidR="00B9025E" w:rsidRPr="002A5BBC">
              <w:t>0</w:t>
            </w:r>
            <w:r w:rsidR="00B9025E">
              <w:t>84</w:t>
            </w:r>
          </w:p>
        </w:tc>
        <w:tc>
          <w:tcPr>
            <w:tcW w:w="1440"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ch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ch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IRQ tstamp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an interrupt is issued if the number of accumulated timestamps since the last irq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2F33CC" w:rsidP="00B9025E">
            <w:pPr>
              <w:spacing w:after="60"/>
              <w:cnfStyle w:val="000000100000"/>
            </w:pPr>
            <w:r>
              <w:t>0x7</w:t>
            </w:r>
            <w:r w:rsidR="00B9025E">
              <w:t>1</w:t>
            </w:r>
            <w:r w:rsidR="00B9025E" w:rsidRPr="002A5BBC">
              <w:t>0</w:t>
            </w:r>
            <w:r w:rsidR="00B9025E">
              <w:t>90</w:t>
            </w:r>
          </w:p>
        </w:tc>
        <w:tc>
          <w:tcPr>
            <w:tcW w:w="1440"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r w:rsidRPr="00D361C0">
              <w:t>mem</w:t>
            </w:r>
          </w:p>
        </w:tc>
      </w:tr>
      <w:tr w:rsidR="000702FB" w:rsidRPr="002A5BBC" w:rsidTr="007608AB">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irq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2F33CC" w:rsidP="00B9025E">
            <w:pPr>
              <w:spacing w:after="60"/>
              <w:cnfStyle w:val="000000100000"/>
            </w:pPr>
            <w:r>
              <w:t>0x7</w:t>
            </w:r>
            <w:r w:rsidR="00B9025E">
              <w:t>1094</w:t>
            </w:r>
          </w:p>
        </w:tc>
        <w:tc>
          <w:tcPr>
            <w:tcW w:w="1440"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7608AB">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2F33CC" w:rsidP="00B9025E">
            <w:pPr>
              <w:spacing w:after="60"/>
              <w:cnfStyle w:val="000000000000"/>
            </w:pPr>
            <w:r>
              <w:t>0x7</w:t>
            </w:r>
            <w:r w:rsidR="00B9025E">
              <w:t>1</w:t>
            </w:r>
            <w:r w:rsidR="00B9025E" w:rsidRPr="002A5BBC">
              <w:t>0</w:t>
            </w:r>
            <w:r w:rsidR="00B9025E">
              <w:t>98</w:t>
            </w:r>
          </w:p>
        </w:tc>
        <w:tc>
          <w:tcPr>
            <w:tcW w:w="1440"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7608AB">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300"/>
        </w:trPr>
        <w:tc>
          <w:tcPr>
            <w:cnfStyle w:val="001000000000"/>
            <w:tcW w:w="1890" w:type="dxa"/>
            <w:noWrap/>
            <w:vAlign w:val="center"/>
            <w:hideMark/>
          </w:tcPr>
          <w:p w:rsidR="000702FB" w:rsidRPr="002A5BBC" w:rsidRDefault="000702FB" w:rsidP="0059227B">
            <w:pPr>
              <w:spacing w:after="60"/>
            </w:pPr>
            <w:r>
              <w:t>C</w:t>
            </w:r>
            <w:r w:rsidRPr="002A5BBC">
              <w:t>urrent UTC time</w:t>
            </w:r>
          </w:p>
        </w:tc>
        <w:tc>
          <w:tcPr>
            <w:tcW w:w="634" w:type="dxa"/>
            <w:noWrap/>
            <w:vAlign w:val="center"/>
            <w:hideMark/>
          </w:tcPr>
          <w:p w:rsidR="000702FB" w:rsidRPr="002A5BBC" w:rsidRDefault="000702FB" w:rsidP="0059227B">
            <w:pPr>
              <w:spacing w:after="60"/>
              <w:cnfStyle w:val="000000000000"/>
            </w:pPr>
            <w:r w:rsidRPr="002A5BBC">
              <w:t>R</w:t>
            </w:r>
          </w:p>
        </w:tc>
        <w:tc>
          <w:tcPr>
            <w:tcW w:w="1706" w:type="dxa"/>
            <w:noWrap/>
            <w:vAlign w:val="center"/>
            <w:hideMark/>
          </w:tcPr>
          <w:p w:rsidR="000702FB" w:rsidRPr="002A5BBC" w:rsidRDefault="000702FB" w:rsidP="0059227B">
            <w:pPr>
              <w:spacing w:after="60"/>
              <w:cnfStyle w:val="000000000000"/>
            </w:pPr>
            <w:r>
              <w:t>[bits 31..0]</w:t>
            </w:r>
          </w:p>
        </w:tc>
        <w:tc>
          <w:tcPr>
            <w:tcW w:w="3600" w:type="dxa"/>
            <w:vAlign w:val="center"/>
          </w:tcPr>
          <w:p w:rsidR="000702FB" w:rsidRPr="002A5BBC" w:rsidRDefault="000702FB" w:rsidP="0059227B">
            <w:pPr>
              <w:spacing w:after="60"/>
              <w:cnfStyle w:val="000000000000"/>
            </w:pPr>
            <w:r w:rsidRPr="002A5BBC">
              <w:t xml:space="preserve">calculated by the core according to the local </w:t>
            </w:r>
            <w:r>
              <w:t xml:space="preserve">125 MHz </w:t>
            </w:r>
            <w:r w:rsidRPr="002A5BBC">
              <w:t>clk</w:t>
            </w:r>
            <w:r>
              <w:t xml:space="preserve"> and the “staring utc time” register</w:t>
            </w:r>
          </w:p>
        </w:tc>
        <w:tc>
          <w:tcPr>
            <w:tcW w:w="1350" w:type="dxa"/>
            <w:noWrap/>
            <w:vAlign w:val="center"/>
            <w:hideMark/>
          </w:tcPr>
          <w:p w:rsidR="00B9025E" w:rsidRDefault="000702FB" w:rsidP="00B9025E">
            <w:pPr>
              <w:cnfStyle w:val="000000000000"/>
            </w:pPr>
            <w:r>
              <w:t>0x51</w:t>
            </w:r>
            <w:r w:rsidRPr="002A5BBC">
              <w:t>0A0</w:t>
            </w:r>
            <w:r w:rsidR="00B9025E">
              <w:t>/</w:t>
            </w:r>
          </w:p>
          <w:p w:rsidR="000702FB" w:rsidRPr="002A5BBC" w:rsidRDefault="002F33CC" w:rsidP="00B9025E">
            <w:pPr>
              <w:spacing w:after="60"/>
              <w:cnfStyle w:val="000000000000"/>
            </w:pPr>
            <w:r>
              <w:t>0x7</w:t>
            </w:r>
            <w:r w:rsidR="00B9025E">
              <w:t>1</w:t>
            </w:r>
            <w:r w:rsidR="00B9025E" w:rsidRPr="002A5BBC">
              <w:t>0</w:t>
            </w:r>
            <w:r w:rsidR="00B9025E">
              <w:t>A0</w:t>
            </w:r>
          </w:p>
        </w:tc>
        <w:tc>
          <w:tcPr>
            <w:tcW w:w="1440" w:type="dxa"/>
            <w:noWrap/>
            <w:vAlign w:val="center"/>
            <w:hideMark/>
          </w:tcPr>
          <w:p w:rsidR="000702FB" w:rsidRPr="002A5BBC" w:rsidRDefault="000702FB" w:rsidP="0059227B">
            <w:pPr>
              <w:spacing w:after="60"/>
              <w:cnfStyle w:val="000000000000"/>
            </w:pPr>
            <w:r w:rsidRPr="002A5BBC">
              <w:t> </w:t>
            </w:r>
          </w:p>
        </w:tc>
      </w:tr>
      <w:tr w:rsidR="000702FB" w:rsidRPr="002A5BBC" w:rsidTr="007608AB">
        <w:trPr>
          <w:cnfStyle w:val="000000100000"/>
          <w:trHeight w:val="501"/>
        </w:trPr>
        <w:tc>
          <w:tcPr>
            <w:cnfStyle w:val="001000000000"/>
            <w:tcW w:w="1890" w:type="dxa"/>
            <w:noWrap/>
            <w:vAlign w:val="center"/>
            <w:hideMark/>
          </w:tcPr>
          <w:p w:rsidR="000702FB" w:rsidRPr="002A5BBC" w:rsidRDefault="000702FB"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0702FB" w:rsidRPr="002A5BBC" w:rsidRDefault="000702FB" w:rsidP="0059227B">
            <w:pPr>
              <w:spacing w:after="60"/>
              <w:cnfStyle w:val="000000100000"/>
            </w:pPr>
            <w:r w:rsidRPr="002A5BBC">
              <w:t>R</w:t>
            </w:r>
          </w:p>
        </w:tc>
        <w:tc>
          <w:tcPr>
            <w:tcW w:w="1706" w:type="dxa"/>
            <w:noWrap/>
            <w:vAlign w:val="center"/>
            <w:hideMark/>
          </w:tcPr>
          <w:p w:rsidR="000702FB" w:rsidRDefault="000702FB" w:rsidP="0059227B">
            <w:pPr>
              <w:spacing w:after="60"/>
              <w:cnfStyle w:val="000000100000"/>
            </w:pPr>
            <w:r>
              <w:t>[bits 11..0]</w:t>
            </w:r>
          </w:p>
        </w:tc>
        <w:tc>
          <w:tcPr>
            <w:tcW w:w="3600" w:type="dxa"/>
            <w:vAlign w:val="center"/>
          </w:tcPr>
          <w:p w:rsidR="000702FB" w:rsidRDefault="000702FB" w:rsidP="0059227B">
            <w:pPr>
              <w:cnfStyle w:val="000000100000"/>
            </w:pPr>
            <w:r>
              <w:t>number of 8-bit-words to be read from the circular buffer</w:t>
            </w:r>
          </w:p>
          <w:p w:rsidR="000702FB" w:rsidRPr="002A5BBC" w:rsidRDefault="000702FB" w:rsidP="0059227B">
            <w:pPr>
              <w:spacing w:after="60"/>
              <w:cnfStyle w:val="000000100000"/>
            </w:pPr>
            <w:r>
              <w:t>= number of 128-bit-timestamps*16</w:t>
            </w:r>
          </w:p>
        </w:tc>
        <w:tc>
          <w:tcPr>
            <w:tcW w:w="1350" w:type="dxa"/>
            <w:vMerge w:val="restart"/>
            <w:noWrap/>
            <w:vAlign w:val="center"/>
            <w:hideMark/>
          </w:tcPr>
          <w:p w:rsidR="00B9025E" w:rsidRDefault="000702FB" w:rsidP="00B9025E">
            <w:pPr>
              <w:cnfStyle w:val="000000100000"/>
            </w:pPr>
            <w:r>
              <w:t>0x51</w:t>
            </w:r>
            <w:r w:rsidRPr="002A5BBC">
              <w:t>0A8</w:t>
            </w:r>
            <w:r w:rsidR="00B9025E">
              <w:t>/</w:t>
            </w:r>
          </w:p>
          <w:p w:rsidR="000702FB" w:rsidRPr="002A5BBC" w:rsidRDefault="002F33CC" w:rsidP="00B9025E">
            <w:pPr>
              <w:spacing w:after="60"/>
              <w:cnfStyle w:val="000000100000"/>
            </w:pPr>
            <w:r>
              <w:t>0x7</w:t>
            </w:r>
            <w:r w:rsidR="00B9025E">
              <w:t>1</w:t>
            </w:r>
            <w:r w:rsidR="00B9025E" w:rsidRPr="002A5BBC">
              <w:t>0</w:t>
            </w:r>
            <w:r w:rsidR="00B9025E">
              <w:t>A8</w:t>
            </w:r>
          </w:p>
        </w:tc>
        <w:tc>
          <w:tcPr>
            <w:tcW w:w="1440" w:type="dxa"/>
            <w:vMerge w:val="restart"/>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501"/>
        </w:trPr>
        <w:tc>
          <w:tcPr>
            <w:cnfStyle w:val="001000000000"/>
            <w:tcW w:w="1890" w:type="dxa"/>
            <w:tcBorders>
              <w:bottom w:val="nil"/>
            </w:tcBorders>
            <w:shd w:val="clear" w:color="auto" w:fill="DBE5F1" w:themeFill="accent1" w:themeFillTint="33"/>
            <w:noWrap/>
            <w:vAlign w:val="center"/>
            <w:hideMark/>
          </w:tcPr>
          <w:p w:rsidR="000702FB" w:rsidRDefault="000702FB" w:rsidP="0059227B">
            <w:pPr>
              <w:spacing w:after="60"/>
            </w:pPr>
            <w:r>
              <w:t>Da Capo counter</w:t>
            </w:r>
          </w:p>
        </w:tc>
        <w:tc>
          <w:tcPr>
            <w:tcW w:w="634" w:type="dxa"/>
            <w:vMerge/>
            <w:tcBorders>
              <w:bottom w:val="nil"/>
            </w:tcBorders>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Default="000702FB" w:rsidP="0059227B">
            <w:pPr>
              <w:spacing w:after="60"/>
              <w:cnfStyle w:val="000000000000"/>
            </w:pPr>
            <w:r>
              <w:t>[bits 31..12]</w:t>
            </w:r>
          </w:p>
        </w:tc>
        <w:tc>
          <w:tcPr>
            <w:tcW w:w="3600" w:type="dxa"/>
            <w:shd w:val="clear" w:color="auto" w:fill="DBE5F1" w:themeFill="accent1" w:themeFillTint="33"/>
            <w:vAlign w:val="center"/>
          </w:tcPr>
          <w:p w:rsidR="000702FB" w:rsidRDefault="000702FB" w:rsidP="0059227B">
            <w:pPr>
              <w:spacing w:after="60"/>
              <w:cnfStyle w:val="000000000000"/>
            </w:pPr>
            <w:r>
              <w:t>number of times the circular buffer has been overwritten</w:t>
            </w:r>
          </w:p>
        </w:tc>
        <w:tc>
          <w:tcPr>
            <w:tcW w:w="1350" w:type="dxa"/>
            <w:vMerge/>
            <w:tcBorders>
              <w:bottom w:val="nil"/>
            </w:tcBorders>
            <w:noWrap/>
            <w:vAlign w:val="center"/>
            <w:hideMark/>
          </w:tcPr>
          <w:p w:rsidR="000702FB" w:rsidRDefault="000702FB" w:rsidP="00B9025E">
            <w:pPr>
              <w:spacing w:after="60"/>
              <w:cnfStyle w:val="000000000000"/>
            </w:pPr>
          </w:p>
        </w:tc>
        <w:tc>
          <w:tcPr>
            <w:tcW w:w="1440" w:type="dxa"/>
            <w:vMerge/>
            <w:tcBorders>
              <w:bottom w:val="nil"/>
            </w:tcBorders>
            <w:noWrap/>
            <w:vAlign w:val="center"/>
            <w:hideMark/>
          </w:tcPr>
          <w:p w:rsidR="000702FB" w:rsidRPr="002A5BBC" w:rsidRDefault="000702FB" w:rsidP="0059227B">
            <w:pPr>
              <w:spacing w:after="60"/>
              <w:cnfStyle w:val="000000000000"/>
            </w:pPr>
          </w:p>
        </w:tc>
      </w:tr>
      <w:tr w:rsidR="002F33CC" w:rsidRPr="002A5BBC" w:rsidTr="002F33CC">
        <w:trPr>
          <w:cnfStyle w:val="000000100000"/>
          <w:trHeight w:val="501"/>
        </w:trPr>
        <w:tc>
          <w:tcPr>
            <w:cnfStyle w:val="001000000000"/>
            <w:tcW w:w="1890" w:type="dxa"/>
            <w:tcBorders>
              <w:bottom w:val="nil"/>
            </w:tcBorders>
            <w:shd w:val="clear" w:color="auto" w:fill="FFFFFF" w:themeFill="background1"/>
            <w:noWrap/>
            <w:vAlign w:val="center"/>
            <w:hideMark/>
          </w:tcPr>
          <w:p w:rsidR="002F33CC" w:rsidRDefault="002F33CC" w:rsidP="00DE72C7">
            <w:pPr>
              <w:spacing w:after="60"/>
            </w:pPr>
            <w:r>
              <w:t>White Rabbit ctrl</w:t>
            </w:r>
          </w:p>
        </w:tc>
        <w:tc>
          <w:tcPr>
            <w:tcW w:w="634" w:type="dxa"/>
            <w:tcBorders>
              <w:bottom w:val="nil"/>
            </w:tcBorders>
            <w:shd w:val="clear" w:color="auto" w:fill="FFFFFF" w:themeFill="background1"/>
            <w:noWrap/>
            <w:vAlign w:val="center"/>
            <w:hideMark/>
          </w:tcPr>
          <w:p w:rsidR="002F33CC" w:rsidRPr="002A5BBC" w:rsidRDefault="002F33CC" w:rsidP="00DE72C7">
            <w:pPr>
              <w:spacing w:after="60"/>
              <w:cnfStyle w:val="000000100000"/>
            </w:pPr>
            <w:r>
              <w:t>R/W</w:t>
            </w:r>
          </w:p>
        </w:tc>
        <w:tc>
          <w:tcPr>
            <w:tcW w:w="1706" w:type="dxa"/>
            <w:shd w:val="clear" w:color="auto" w:fill="FFFFFF" w:themeFill="background1"/>
            <w:noWrap/>
            <w:vAlign w:val="center"/>
            <w:hideMark/>
          </w:tcPr>
          <w:p w:rsidR="002F33CC" w:rsidRDefault="002F33CC" w:rsidP="00DE72C7">
            <w:pPr>
              <w:spacing w:after="60"/>
              <w:cnfStyle w:val="000000100000"/>
            </w:pPr>
            <w:r>
              <w:t>[bit 0]</w:t>
            </w:r>
          </w:p>
        </w:tc>
        <w:tc>
          <w:tcPr>
            <w:tcW w:w="3600" w:type="dxa"/>
            <w:shd w:val="clear" w:color="auto" w:fill="FFFFFF" w:themeFill="background1"/>
            <w:vAlign w:val="center"/>
          </w:tcPr>
          <w:p w:rsidR="002F33CC" w:rsidRDefault="002F33CC" w:rsidP="00DE72C7">
            <w:pPr>
              <w:spacing w:after="60"/>
              <w:cnfStyle w:val="000000100000"/>
            </w:pPr>
            <w:r>
              <w:t>Enables White Rabbit</w:t>
            </w:r>
          </w:p>
        </w:tc>
        <w:tc>
          <w:tcPr>
            <w:tcW w:w="1350" w:type="dxa"/>
            <w:tcBorders>
              <w:bottom w:val="nil"/>
            </w:tcBorders>
            <w:shd w:val="clear" w:color="auto" w:fill="FFFFFF" w:themeFill="background1"/>
            <w:noWrap/>
            <w:vAlign w:val="center"/>
            <w:hideMark/>
          </w:tcPr>
          <w:p w:rsidR="002F33CC" w:rsidRDefault="002F33CC" w:rsidP="002F33CC">
            <w:pPr>
              <w:spacing w:after="60"/>
              <w:cnfStyle w:val="000000100000"/>
            </w:pPr>
            <w:r>
              <w:t>0x51</w:t>
            </w:r>
            <w:r w:rsidRPr="002A5BBC">
              <w:t>0</w:t>
            </w:r>
            <w:r>
              <w:t>B0</w:t>
            </w:r>
            <w:r>
              <w:t>/</w:t>
            </w:r>
          </w:p>
          <w:p w:rsidR="002F33CC" w:rsidRDefault="002F33CC" w:rsidP="002F33CC">
            <w:pPr>
              <w:spacing w:after="60"/>
              <w:cnfStyle w:val="000000100000"/>
            </w:pPr>
            <w:r>
              <w:t>0x71</w:t>
            </w:r>
            <w:r w:rsidRPr="002A5BBC">
              <w:t>0</w:t>
            </w:r>
            <w:r>
              <w:t>B0</w:t>
            </w:r>
          </w:p>
        </w:tc>
        <w:tc>
          <w:tcPr>
            <w:tcW w:w="1440" w:type="dxa"/>
            <w:tcBorders>
              <w:bottom w:val="nil"/>
            </w:tcBorders>
            <w:shd w:val="clear" w:color="auto" w:fill="FFFFFF" w:themeFill="background1"/>
            <w:noWrap/>
            <w:vAlign w:val="center"/>
            <w:hideMark/>
          </w:tcPr>
          <w:p w:rsidR="002F33CC" w:rsidRPr="002A5BBC" w:rsidRDefault="002F33CC" w:rsidP="0059227B">
            <w:pPr>
              <w:spacing w:after="60"/>
              <w:cnfStyle w:val="000000100000"/>
            </w:pPr>
          </w:p>
        </w:tc>
      </w:tr>
      <w:tr w:rsidR="002F33CC" w:rsidRPr="002A5BBC" w:rsidTr="002F33CC">
        <w:trPr>
          <w:trHeight w:val="297"/>
        </w:trPr>
        <w:tc>
          <w:tcPr>
            <w:cnfStyle w:val="001000000000"/>
            <w:tcW w:w="1890" w:type="dxa"/>
            <w:vMerge w:val="restart"/>
            <w:shd w:val="clear" w:color="auto" w:fill="DBE5F1" w:themeFill="accent1" w:themeFillTint="33"/>
            <w:noWrap/>
            <w:vAlign w:val="center"/>
            <w:hideMark/>
          </w:tcPr>
          <w:p w:rsidR="002F33CC" w:rsidRDefault="002F33CC" w:rsidP="002F33CC">
            <w:pPr>
              <w:spacing w:after="60"/>
            </w:pPr>
            <w:r>
              <w:t>White Rabbit status</w:t>
            </w:r>
          </w:p>
        </w:tc>
        <w:tc>
          <w:tcPr>
            <w:tcW w:w="634" w:type="dxa"/>
            <w:tcBorders>
              <w:bottom w:val="nil"/>
            </w:tcBorders>
            <w:shd w:val="clear" w:color="auto" w:fill="DBE5F1" w:themeFill="accent1" w:themeFillTint="33"/>
            <w:noWrap/>
            <w:vAlign w:val="center"/>
            <w:hideMark/>
          </w:tcPr>
          <w:p w:rsidR="002F33CC" w:rsidRPr="002A5BBC" w:rsidRDefault="002F33CC" w:rsidP="00DE72C7">
            <w:pPr>
              <w:spacing w:after="60"/>
              <w:cnfStyle w:val="000000000000"/>
            </w:pPr>
            <w:r>
              <w:t>R</w:t>
            </w:r>
          </w:p>
        </w:tc>
        <w:tc>
          <w:tcPr>
            <w:tcW w:w="1706" w:type="dxa"/>
            <w:shd w:val="clear" w:color="auto" w:fill="DBE5F1" w:themeFill="accent1" w:themeFillTint="33"/>
            <w:noWrap/>
            <w:vAlign w:val="center"/>
            <w:hideMark/>
          </w:tcPr>
          <w:p w:rsidR="002F33CC" w:rsidRDefault="002F33CC" w:rsidP="00DE72C7">
            <w:pPr>
              <w:spacing w:after="60"/>
              <w:cnfStyle w:val="000000000000"/>
            </w:pPr>
            <w:r>
              <w:t>[bit 1]</w:t>
            </w:r>
          </w:p>
        </w:tc>
        <w:tc>
          <w:tcPr>
            <w:tcW w:w="3600" w:type="dxa"/>
            <w:shd w:val="clear" w:color="auto" w:fill="DBE5F1" w:themeFill="accent1" w:themeFillTint="33"/>
            <w:vAlign w:val="center"/>
          </w:tcPr>
          <w:p w:rsidR="002F33CC" w:rsidRDefault="002F33CC" w:rsidP="00DE72C7">
            <w:pPr>
              <w:spacing w:after="60"/>
              <w:cnfStyle w:val="000000000000"/>
            </w:pPr>
            <w:r>
              <w:t>high if White Rabbit is synthesized</w:t>
            </w:r>
          </w:p>
        </w:tc>
        <w:tc>
          <w:tcPr>
            <w:tcW w:w="2790" w:type="dxa"/>
            <w:gridSpan w:val="2"/>
            <w:vMerge w:val="restart"/>
            <w:shd w:val="clear" w:color="auto" w:fill="DBE5F1" w:themeFill="accent1" w:themeFillTint="33"/>
            <w:noWrap/>
            <w:vAlign w:val="center"/>
            <w:hideMark/>
          </w:tcPr>
          <w:p w:rsidR="002F33CC" w:rsidRDefault="002F33CC" w:rsidP="00DE72C7">
            <w:pPr>
              <w:spacing w:after="60"/>
              <w:cnfStyle w:val="000000000000"/>
            </w:pPr>
            <w:r>
              <w:t>0x51</w:t>
            </w:r>
            <w:r w:rsidRPr="002A5BBC">
              <w:t>0</w:t>
            </w:r>
            <w:r>
              <w:t>B4</w:t>
            </w:r>
            <w:r>
              <w:t>/</w:t>
            </w:r>
          </w:p>
          <w:p w:rsidR="002F33CC" w:rsidRPr="002A5BBC" w:rsidRDefault="002F33CC" w:rsidP="00DE72C7">
            <w:pPr>
              <w:spacing w:after="60"/>
              <w:cnfStyle w:val="000000000000"/>
            </w:pPr>
            <w:r>
              <w:t>0x7</w:t>
            </w:r>
            <w:r>
              <w:t>1</w:t>
            </w:r>
            <w:r w:rsidRPr="002A5BBC">
              <w:t>0</w:t>
            </w:r>
            <w:r>
              <w:t>B4</w:t>
            </w:r>
          </w:p>
        </w:tc>
      </w:tr>
      <w:tr w:rsidR="002F33CC" w:rsidRPr="002A5BBC" w:rsidTr="002F33CC">
        <w:trPr>
          <w:cnfStyle w:val="000000100000"/>
          <w:trHeight w:val="135"/>
        </w:trPr>
        <w:tc>
          <w:tcPr>
            <w:cnfStyle w:val="001000000000"/>
            <w:tcW w:w="1890" w:type="dxa"/>
            <w:vMerge/>
            <w:shd w:val="clear" w:color="auto" w:fill="DBE5F1" w:themeFill="accent1" w:themeFillTint="33"/>
            <w:noWrap/>
            <w:vAlign w:val="center"/>
            <w:hideMark/>
          </w:tcPr>
          <w:p w:rsidR="002F33CC" w:rsidRDefault="002F33CC" w:rsidP="00DE72C7">
            <w:pPr>
              <w:spacing w:after="60"/>
            </w:pPr>
          </w:p>
        </w:tc>
        <w:tc>
          <w:tcPr>
            <w:tcW w:w="634" w:type="dxa"/>
            <w:tcBorders>
              <w:bottom w:val="nil"/>
            </w:tcBorders>
            <w:shd w:val="clear" w:color="auto" w:fill="DBE5F1" w:themeFill="accent1" w:themeFillTint="33"/>
            <w:noWrap/>
            <w:vAlign w:val="center"/>
            <w:hideMark/>
          </w:tcPr>
          <w:p w:rsidR="002F33CC" w:rsidRDefault="002F33CC" w:rsidP="00DE72C7">
            <w:pPr>
              <w:spacing w:after="60"/>
              <w:cnfStyle w:val="000000100000"/>
            </w:pPr>
            <w:r>
              <w:t>R</w:t>
            </w:r>
          </w:p>
        </w:tc>
        <w:tc>
          <w:tcPr>
            <w:tcW w:w="1706" w:type="dxa"/>
            <w:shd w:val="clear" w:color="auto" w:fill="DBE5F1" w:themeFill="accent1" w:themeFillTint="33"/>
            <w:noWrap/>
            <w:vAlign w:val="center"/>
            <w:hideMark/>
          </w:tcPr>
          <w:p w:rsidR="002F33CC" w:rsidRDefault="002F33CC" w:rsidP="00DE72C7">
            <w:pPr>
              <w:spacing w:after="60"/>
              <w:cnfStyle w:val="000000100000"/>
            </w:pPr>
            <w:r>
              <w:t>[bit 2]</w:t>
            </w:r>
          </w:p>
        </w:tc>
        <w:tc>
          <w:tcPr>
            <w:tcW w:w="3600" w:type="dxa"/>
            <w:shd w:val="clear" w:color="auto" w:fill="DBE5F1" w:themeFill="accent1" w:themeFillTint="33"/>
            <w:vAlign w:val="center"/>
          </w:tcPr>
          <w:p w:rsidR="002F33CC" w:rsidRDefault="002F33CC" w:rsidP="00DE72C7">
            <w:pPr>
              <w:spacing w:after="60"/>
              <w:cnfStyle w:val="000000100000"/>
            </w:pPr>
            <w:r>
              <w:t>tm_link_up</w:t>
            </w:r>
          </w:p>
        </w:tc>
        <w:tc>
          <w:tcPr>
            <w:tcW w:w="2790" w:type="dxa"/>
            <w:gridSpan w:val="2"/>
            <w:vMerge/>
            <w:noWrap/>
            <w:vAlign w:val="center"/>
            <w:hideMark/>
          </w:tcPr>
          <w:p w:rsidR="002F33CC" w:rsidRPr="002A5BBC" w:rsidRDefault="002F33CC" w:rsidP="00DE72C7">
            <w:pPr>
              <w:spacing w:after="60"/>
              <w:cnfStyle w:val="000000100000"/>
            </w:pPr>
          </w:p>
        </w:tc>
      </w:tr>
      <w:tr w:rsidR="002F33CC" w:rsidRPr="002A5BBC" w:rsidTr="002F33CC">
        <w:trPr>
          <w:trHeight w:val="70"/>
        </w:trPr>
        <w:tc>
          <w:tcPr>
            <w:cnfStyle w:val="001000000000"/>
            <w:tcW w:w="1890" w:type="dxa"/>
            <w:vMerge/>
            <w:shd w:val="clear" w:color="auto" w:fill="DBE5F1" w:themeFill="accent1" w:themeFillTint="33"/>
            <w:noWrap/>
            <w:vAlign w:val="center"/>
            <w:hideMark/>
          </w:tcPr>
          <w:p w:rsidR="002F33CC" w:rsidRDefault="002F33CC" w:rsidP="00DE72C7">
            <w:pPr>
              <w:spacing w:after="60"/>
            </w:pPr>
          </w:p>
        </w:tc>
        <w:tc>
          <w:tcPr>
            <w:tcW w:w="634" w:type="dxa"/>
            <w:tcBorders>
              <w:bottom w:val="nil"/>
            </w:tcBorders>
            <w:shd w:val="clear" w:color="auto" w:fill="DBE5F1" w:themeFill="accent1" w:themeFillTint="33"/>
            <w:noWrap/>
            <w:vAlign w:val="center"/>
            <w:hideMark/>
          </w:tcPr>
          <w:p w:rsidR="002F33CC" w:rsidRDefault="002F33CC" w:rsidP="00DE72C7">
            <w:pPr>
              <w:spacing w:after="60"/>
              <w:cnfStyle w:val="000000000000"/>
            </w:pPr>
            <w:r>
              <w:t>R</w:t>
            </w:r>
          </w:p>
        </w:tc>
        <w:tc>
          <w:tcPr>
            <w:tcW w:w="1706" w:type="dxa"/>
            <w:shd w:val="clear" w:color="auto" w:fill="DBE5F1" w:themeFill="accent1" w:themeFillTint="33"/>
            <w:noWrap/>
            <w:vAlign w:val="center"/>
            <w:hideMark/>
          </w:tcPr>
          <w:p w:rsidR="002F33CC" w:rsidRDefault="002F33CC" w:rsidP="00DE72C7">
            <w:pPr>
              <w:spacing w:after="60"/>
              <w:cnfStyle w:val="000000000000"/>
            </w:pPr>
            <w:r>
              <w:t>[bit 4]</w:t>
            </w:r>
          </w:p>
        </w:tc>
        <w:tc>
          <w:tcPr>
            <w:tcW w:w="3600" w:type="dxa"/>
            <w:shd w:val="clear" w:color="auto" w:fill="DBE5F1" w:themeFill="accent1" w:themeFillTint="33"/>
            <w:vAlign w:val="center"/>
          </w:tcPr>
          <w:p w:rsidR="002F33CC" w:rsidRDefault="002F33CC" w:rsidP="00DE72C7">
            <w:pPr>
              <w:spacing w:after="60"/>
              <w:cnfStyle w:val="000000000000"/>
            </w:pPr>
            <w:r>
              <w:t>tm_aux_clk_locked</w:t>
            </w:r>
          </w:p>
        </w:tc>
        <w:tc>
          <w:tcPr>
            <w:tcW w:w="2790" w:type="dxa"/>
            <w:gridSpan w:val="2"/>
            <w:vMerge/>
            <w:noWrap/>
            <w:vAlign w:val="center"/>
            <w:hideMark/>
          </w:tcPr>
          <w:p w:rsidR="002F33CC" w:rsidRPr="002A5BBC" w:rsidRDefault="002F33CC" w:rsidP="00DE72C7">
            <w:pPr>
              <w:spacing w:after="60"/>
              <w:cnfStyle w:val="000000000000"/>
            </w:pPr>
          </w:p>
        </w:tc>
      </w:tr>
      <w:tr w:rsidR="002F33CC" w:rsidRPr="002A5BBC" w:rsidTr="002F33CC">
        <w:trPr>
          <w:cnfStyle w:val="000000100000"/>
          <w:trHeight w:val="70"/>
        </w:trPr>
        <w:tc>
          <w:tcPr>
            <w:cnfStyle w:val="001000000000"/>
            <w:tcW w:w="1890" w:type="dxa"/>
            <w:vMerge/>
            <w:shd w:val="clear" w:color="auto" w:fill="DBE5F1" w:themeFill="accent1" w:themeFillTint="33"/>
            <w:noWrap/>
            <w:vAlign w:val="center"/>
            <w:hideMark/>
          </w:tcPr>
          <w:p w:rsidR="002F33CC" w:rsidRDefault="002F33CC" w:rsidP="00DE72C7">
            <w:pPr>
              <w:spacing w:after="60"/>
            </w:pPr>
          </w:p>
        </w:tc>
        <w:tc>
          <w:tcPr>
            <w:tcW w:w="634" w:type="dxa"/>
            <w:tcBorders>
              <w:bottom w:val="nil"/>
            </w:tcBorders>
            <w:shd w:val="clear" w:color="auto" w:fill="DBE5F1" w:themeFill="accent1" w:themeFillTint="33"/>
            <w:noWrap/>
            <w:vAlign w:val="center"/>
            <w:hideMark/>
          </w:tcPr>
          <w:p w:rsidR="002F33CC" w:rsidRDefault="002F33CC" w:rsidP="00DE72C7">
            <w:pPr>
              <w:spacing w:after="60"/>
              <w:cnfStyle w:val="000000100000"/>
            </w:pPr>
            <w:r>
              <w:t>R</w:t>
            </w:r>
          </w:p>
        </w:tc>
        <w:tc>
          <w:tcPr>
            <w:tcW w:w="1706" w:type="dxa"/>
            <w:shd w:val="clear" w:color="auto" w:fill="DBE5F1" w:themeFill="accent1" w:themeFillTint="33"/>
            <w:noWrap/>
            <w:vAlign w:val="center"/>
            <w:hideMark/>
          </w:tcPr>
          <w:p w:rsidR="002F33CC" w:rsidRDefault="002F33CC" w:rsidP="00DE72C7">
            <w:pPr>
              <w:spacing w:after="60"/>
              <w:cnfStyle w:val="000000100000"/>
            </w:pPr>
            <w:r>
              <w:t>[bit 5]</w:t>
            </w:r>
          </w:p>
        </w:tc>
        <w:tc>
          <w:tcPr>
            <w:tcW w:w="3600" w:type="dxa"/>
            <w:shd w:val="clear" w:color="auto" w:fill="DBE5F1" w:themeFill="accent1" w:themeFillTint="33"/>
            <w:vAlign w:val="center"/>
          </w:tcPr>
          <w:p w:rsidR="002F33CC" w:rsidRDefault="002F33CC" w:rsidP="00DE72C7">
            <w:pPr>
              <w:spacing w:after="60"/>
              <w:cnfStyle w:val="000000100000"/>
            </w:pPr>
            <w:r>
              <w:t>tm_time_valid</w:t>
            </w:r>
          </w:p>
        </w:tc>
        <w:tc>
          <w:tcPr>
            <w:tcW w:w="2790" w:type="dxa"/>
            <w:gridSpan w:val="2"/>
            <w:vMerge/>
            <w:noWrap/>
            <w:vAlign w:val="center"/>
            <w:hideMark/>
          </w:tcPr>
          <w:p w:rsidR="002F33CC" w:rsidRPr="002A5BBC" w:rsidRDefault="002F33CC" w:rsidP="00DE72C7">
            <w:pPr>
              <w:spacing w:after="60"/>
              <w:cnfStyle w:val="000000100000"/>
            </w:pPr>
          </w:p>
        </w:tc>
      </w:tr>
      <w:tr w:rsidR="002F33CC" w:rsidRPr="002F33CC" w:rsidTr="002F33CC">
        <w:trPr>
          <w:trHeight w:val="153"/>
        </w:trPr>
        <w:tc>
          <w:tcPr>
            <w:cnfStyle w:val="001000000000"/>
            <w:tcW w:w="1890" w:type="dxa"/>
            <w:vMerge/>
            <w:tcBorders>
              <w:bottom w:val="nil"/>
            </w:tcBorders>
            <w:shd w:val="clear" w:color="auto" w:fill="DBE5F1" w:themeFill="accent1" w:themeFillTint="33"/>
            <w:noWrap/>
            <w:vAlign w:val="center"/>
            <w:hideMark/>
          </w:tcPr>
          <w:p w:rsidR="002F33CC" w:rsidRDefault="002F33CC" w:rsidP="00DE72C7">
            <w:pPr>
              <w:spacing w:after="60"/>
            </w:pPr>
          </w:p>
        </w:tc>
        <w:tc>
          <w:tcPr>
            <w:tcW w:w="634" w:type="dxa"/>
            <w:tcBorders>
              <w:bottom w:val="nil"/>
            </w:tcBorders>
            <w:shd w:val="clear" w:color="auto" w:fill="DBE5F1" w:themeFill="accent1" w:themeFillTint="33"/>
            <w:noWrap/>
            <w:vAlign w:val="center"/>
            <w:hideMark/>
          </w:tcPr>
          <w:p w:rsidR="002F33CC" w:rsidRDefault="002F33CC" w:rsidP="00DE72C7">
            <w:pPr>
              <w:spacing w:after="60"/>
              <w:cnfStyle w:val="000000000000"/>
            </w:pPr>
            <w:r>
              <w:t>R</w:t>
            </w:r>
          </w:p>
        </w:tc>
        <w:tc>
          <w:tcPr>
            <w:tcW w:w="1706" w:type="dxa"/>
            <w:shd w:val="clear" w:color="auto" w:fill="DBE5F1" w:themeFill="accent1" w:themeFillTint="33"/>
            <w:noWrap/>
            <w:vAlign w:val="center"/>
            <w:hideMark/>
          </w:tcPr>
          <w:p w:rsidR="002F33CC" w:rsidRDefault="002F33CC" w:rsidP="00DE72C7">
            <w:pPr>
              <w:spacing w:after="60"/>
              <w:cnfStyle w:val="000000000000"/>
            </w:pPr>
            <w:r>
              <w:t>[bit 9]</w:t>
            </w:r>
          </w:p>
        </w:tc>
        <w:tc>
          <w:tcPr>
            <w:tcW w:w="3600" w:type="dxa"/>
            <w:shd w:val="clear" w:color="auto" w:fill="DBE5F1" w:themeFill="accent1" w:themeFillTint="33"/>
            <w:vAlign w:val="center"/>
          </w:tcPr>
          <w:p w:rsidR="002F33CC" w:rsidRPr="00D178C2" w:rsidRDefault="002F33CC" w:rsidP="00DE72C7">
            <w:pPr>
              <w:spacing w:after="60"/>
              <w:cnfStyle w:val="000000000000"/>
              <w:rPr>
                <w:lang w:val="fr-FR"/>
              </w:rPr>
            </w:pPr>
            <w:r w:rsidRPr="00D178C2">
              <w:rPr>
                <w:lang w:val="fr-FR"/>
              </w:rPr>
              <w:t>tm_ aux_clk_lock_en</w:t>
            </w:r>
          </w:p>
        </w:tc>
        <w:tc>
          <w:tcPr>
            <w:tcW w:w="2790" w:type="dxa"/>
            <w:gridSpan w:val="2"/>
            <w:vMerge/>
            <w:tcBorders>
              <w:bottom w:val="nil"/>
            </w:tcBorders>
            <w:noWrap/>
            <w:vAlign w:val="center"/>
            <w:hideMark/>
          </w:tcPr>
          <w:p w:rsidR="002F33CC" w:rsidRPr="00D178C2" w:rsidRDefault="002F33CC" w:rsidP="00DE72C7">
            <w:pPr>
              <w:spacing w:after="60"/>
              <w:cnfStyle w:val="000000000000"/>
              <w:rPr>
                <w:lang w:val="fr-FR"/>
              </w:rPr>
            </w:pPr>
          </w:p>
        </w:tc>
      </w:tr>
      <w:tr w:rsidR="002F33CC" w:rsidRPr="002A5BBC" w:rsidTr="007608AB">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2F33CC" w:rsidRPr="002A5BBC" w:rsidRDefault="002F33CC" w:rsidP="0059227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2F33CC" w:rsidRPr="002A5BBC" w:rsidRDefault="002F33CC" w:rsidP="0059227B">
            <w:pPr>
              <w:spacing w:after="60"/>
              <w:cnfStyle w:val="000000100000"/>
            </w:pPr>
            <w:r>
              <w:t>W</w:t>
            </w:r>
          </w:p>
        </w:tc>
        <w:tc>
          <w:tcPr>
            <w:tcW w:w="1706" w:type="dxa"/>
            <w:tcBorders>
              <w:bottom w:val="nil"/>
            </w:tcBorders>
            <w:shd w:val="clear" w:color="auto" w:fill="FFFFFF" w:themeFill="background1"/>
            <w:noWrap/>
            <w:vAlign w:val="center"/>
            <w:hideMark/>
          </w:tcPr>
          <w:p w:rsidR="002F33CC" w:rsidRPr="002A5BBC" w:rsidRDefault="002F33CC" w:rsidP="0059227B">
            <w:pPr>
              <w:spacing w:after="60"/>
              <w:cnfStyle w:val="000000100000"/>
            </w:pPr>
            <w:r>
              <w:t>[bits 11..0]</w:t>
            </w:r>
          </w:p>
        </w:tc>
        <w:tc>
          <w:tcPr>
            <w:tcW w:w="3600" w:type="dxa"/>
            <w:tcBorders>
              <w:bottom w:val="nil"/>
            </w:tcBorders>
            <w:shd w:val="clear" w:color="auto" w:fill="FFFFFF" w:themeFill="background1"/>
            <w:vAlign w:val="center"/>
          </w:tcPr>
          <w:p w:rsidR="002F33CC" w:rsidRPr="002A5BBC" w:rsidRDefault="002F33CC" w:rsidP="0059227B">
            <w:pPr>
              <w:spacing w:after="60"/>
              <w:cnfStyle w:val="000000100000"/>
            </w:pPr>
            <w:r>
              <w:t xml:space="preserve">Commands the main core FSM </w:t>
            </w:r>
          </w:p>
        </w:tc>
        <w:tc>
          <w:tcPr>
            <w:tcW w:w="1350" w:type="dxa"/>
            <w:vMerge w:val="restart"/>
            <w:tcBorders>
              <w:top w:val="nil"/>
              <w:bottom w:val="single" w:sz="8" w:space="0" w:color="auto"/>
            </w:tcBorders>
            <w:shd w:val="clear" w:color="auto" w:fill="FFFFFF" w:themeFill="background1"/>
            <w:noWrap/>
            <w:vAlign w:val="center"/>
            <w:hideMark/>
          </w:tcPr>
          <w:p w:rsidR="002F33CC" w:rsidRDefault="002F33CC" w:rsidP="00B9025E">
            <w:pPr>
              <w:cnfStyle w:val="000000100000"/>
            </w:pPr>
            <w:r>
              <w:t>0x51</w:t>
            </w:r>
            <w:r w:rsidRPr="002A5BBC">
              <w:t>0</w:t>
            </w:r>
            <w:r>
              <w:t>FC/</w:t>
            </w:r>
          </w:p>
          <w:p w:rsidR="002F33CC" w:rsidRPr="002A5BBC" w:rsidRDefault="002F33CC" w:rsidP="002F33CC">
            <w:pPr>
              <w:spacing w:after="60"/>
              <w:cnfStyle w:val="000000100000"/>
            </w:pPr>
            <w:r>
              <w:t>0x71</w:t>
            </w:r>
            <w:r w:rsidRPr="002A5BBC">
              <w:t>0</w:t>
            </w:r>
            <w:r>
              <w:t>FC</w:t>
            </w:r>
          </w:p>
        </w:tc>
        <w:tc>
          <w:tcPr>
            <w:tcW w:w="1440" w:type="dxa"/>
            <w:vMerge w:val="restart"/>
            <w:tcBorders>
              <w:top w:val="nil"/>
              <w:bottom w:val="single" w:sz="8" w:space="0" w:color="auto"/>
            </w:tcBorders>
            <w:shd w:val="clear" w:color="auto" w:fill="FFFFFF" w:themeFill="background1"/>
            <w:noWrap/>
            <w:vAlign w:val="center"/>
            <w:hideMark/>
          </w:tcPr>
          <w:p w:rsidR="002F33CC" w:rsidRPr="002A5BBC" w:rsidRDefault="002F33CC" w:rsidP="007608AB">
            <w:pPr>
              <w:keepNext/>
              <w:spacing w:after="60"/>
              <w:cnfStyle w:val="000000100000"/>
            </w:pPr>
            <w:r w:rsidRPr="002A5BBC">
              <w:t> </w:t>
            </w:r>
            <w:r>
              <w:t xml:space="preserve">See </w:t>
            </w:r>
            <w:fldSimple w:instr=" REF _Ref379304010 \h  \* MERGEFORMAT ">
              <w:r>
                <w:t xml:space="preserve">Table </w:t>
              </w:r>
              <w:r>
                <w:rPr>
                  <w:noProof/>
                </w:rPr>
                <w:t>10</w:t>
              </w:r>
            </w:fldSimple>
          </w:p>
        </w:tc>
      </w:tr>
      <w:tr w:rsidR="002F33CC" w:rsidRPr="002A5BBC" w:rsidTr="007608AB">
        <w:trPr>
          <w:trHeight w:val="275"/>
        </w:trPr>
        <w:tc>
          <w:tcPr>
            <w:cnfStyle w:val="001000000000"/>
            <w:tcW w:w="1890" w:type="dxa"/>
            <w:vMerge/>
            <w:tcBorders>
              <w:top w:val="nil"/>
              <w:bottom w:val="single" w:sz="8" w:space="0" w:color="auto"/>
            </w:tcBorders>
            <w:noWrap/>
            <w:vAlign w:val="center"/>
            <w:hideMark/>
          </w:tcPr>
          <w:p w:rsidR="002F33CC" w:rsidRPr="002A5BBC" w:rsidRDefault="002F33CC" w:rsidP="0059227B">
            <w:pPr>
              <w:spacing w:after="60"/>
            </w:pPr>
          </w:p>
        </w:tc>
        <w:tc>
          <w:tcPr>
            <w:tcW w:w="634" w:type="dxa"/>
            <w:vMerge/>
            <w:tcBorders>
              <w:top w:val="nil"/>
              <w:bottom w:val="single" w:sz="8" w:space="0" w:color="auto"/>
            </w:tcBorders>
            <w:noWrap/>
            <w:vAlign w:val="center"/>
            <w:hideMark/>
          </w:tcPr>
          <w:p w:rsidR="002F33CC" w:rsidRDefault="002F33CC" w:rsidP="0059227B">
            <w:pPr>
              <w:spacing w:after="60"/>
              <w:cnfStyle w:val="000000000000"/>
            </w:pPr>
          </w:p>
        </w:tc>
        <w:tc>
          <w:tcPr>
            <w:tcW w:w="1706" w:type="dxa"/>
            <w:tcBorders>
              <w:top w:val="nil"/>
              <w:bottom w:val="single" w:sz="8" w:space="0" w:color="auto"/>
            </w:tcBorders>
            <w:noWrap/>
            <w:vAlign w:val="center"/>
            <w:hideMark/>
          </w:tcPr>
          <w:p w:rsidR="002F33CC" w:rsidRDefault="002F33CC" w:rsidP="0059227B">
            <w:pPr>
              <w:spacing w:after="60"/>
              <w:cnfStyle w:val="000000000000"/>
            </w:pPr>
            <w:r>
              <w:t>[bits 31..12]</w:t>
            </w:r>
          </w:p>
        </w:tc>
        <w:tc>
          <w:tcPr>
            <w:tcW w:w="3600" w:type="dxa"/>
            <w:tcBorders>
              <w:top w:val="nil"/>
              <w:bottom w:val="single" w:sz="8" w:space="0" w:color="auto"/>
            </w:tcBorders>
            <w:vAlign w:val="center"/>
          </w:tcPr>
          <w:p w:rsidR="002F33CC" w:rsidRDefault="002F33CC" w:rsidP="0059227B">
            <w:pPr>
              <w:spacing w:after="60"/>
              <w:cnfStyle w:val="000000000000"/>
            </w:pPr>
            <w:r>
              <w:t>Not used</w:t>
            </w:r>
          </w:p>
        </w:tc>
        <w:tc>
          <w:tcPr>
            <w:tcW w:w="1350" w:type="dxa"/>
            <w:vMerge/>
            <w:tcBorders>
              <w:top w:val="nil"/>
              <w:bottom w:val="single" w:sz="8" w:space="0" w:color="auto"/>
            </w:tcBorders>
            <w:noWrap/>
            <w:vAlign w:val="center"/>
            <w:hideMark/>
          </w:tcPr>
          <w:p w:rsidR="002F33CC" w:rsidRDefault="002F33CC" w:rsidP="0059227B">
            <w:pPr>
              <w:spacing w:after="60"/>
              <w:cnfStyle w:val="000000000000"/>
            </w:pPr>
          </w:p>
        </w:tc>
        <w:tc>
          <w:tcPr>
            <w:tcW w:w="1440" w:type="dxa"/>
            <w:vMerge/>
            <w:tcBorders>
              <w:top w:val="nil"/>
              <w:bottom w:val="single" w:sz="8" w:space="0" w:color="auto"/>
            </w:tcBorders>
            <w:noWrap/>
            <w:vAlign w:val="center"/>
            <w:hideMark/>
          </w:tcPr>
          <w:p w:rsidR="002F33CC" w:rsidRPr="002A5BBC" w:rsidRDefault="002F33CC" w:rsidP="0059227B">
            <w:pPr>
              <w:keepNext/>
              <w:spacing w:after="60"/>
              <w:cnfStyle w:val="0000000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7608AB">
      <w:pPr>
        <w:jc w:val="both"/>
      </w:pPr>
      <w:r>
        <w:lastRenderedPageBreak/>
        <w:t>Amongst the registers for the operation of the TDC core, one in particular is utterly important:  the Control Register allows commanding the main Finite State Machine.</w:t>
      </w:r>
      <w:r w:rsidR="007608AB">
        <w:t xml:space="preserve"> The control register is located in address 0</w:t>
      </w:r>
      <w:r w:rsidR="00114302">
        <w:t>x510FC for TDC#1 and address 0x7</w:t>
      </w:r>
      <w:r w:rsidR="007608AB">
        <w:t>10FC for TDC#2.</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r w:rsidRPr="00F07B71">
              <w:t>config</w:t>
            </w:r>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Control register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ms.</w:t>
      </w:r>
    </w:p>
    <w:p w:rsidR="00E87ECC" w:rsidRDefault="00E87ECC" w:rsidP="000702FB">
      <w:pPr>
        <w:jc w:val="both"/>
      </w:pPr>
      <w:r>
        <w:rPr>
          <w:b/>
        </w:rPr>
        <w:t>White Rabbit control</w:t>
      </w:r>
      <w:r w:rsidRPr="00AE6984">
        <w:rPr>
          <w:b/>
        </w:rPr>
        <w:t>:</w:t>
      </w:r>
      <w:r>
        <w:rPr>
          <w:b/>
        </w:rPr>
        <w:t xml:space="preserve"> </w:t>
      </w:r>
      <w:r w:rsidRPr="00210270">
        <w:t>Bit</w:t>
      </w:r>
      <w:r>
        <w:t xml:space="preserve"> 0 enables the startup of White Rabbit synchronization.</w:t>
      </w:r>
    </w:p>
    <w:p w:rsidR="00E87ECC" w:rsidRDefault="00E87ECC">
      <w:pPr>
        <w:ind w:left="547"/>
        <w:jc w:val="both"/>
        <w:rPr>
          <w:rFonts w:asciiTheme="majorHAnsi" w:eastAsiaTheme="majorEastAsia" w:hAnsiTheme="majorHAnsi" w:cstheme="majorBidi"/>
          <w:color w:val="243F60" w:themeColor="accent1" w:themeShade="7F"/>
        </w:rPr>
      </w:pPr>
      <w:r>
        <w:br w:type="page"/>
      </w:r>
    </w:p>
    <w:p w:rsidR="000702FB" w:rsidRPr="00E648FA" w:rsidRDefault="000702FB" w:rsidP="000702FB">
      <w:pPr>
        <w:pStyle w:val="Heading5"/>
      </w:pPr>
      <w:r w:rsidRPr="00E648FA">
        <w:lastRenderedPageBreak/>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E87ECC" w:rsidRDefault="00E87ECC" w:rsidP="000702FB">
      <w:pPr>
        <w:jc w:val="both"/>
      </w:pPr>
      <w:r>
        <w:rPr>
          <w:b/>
        </w:rPr>
        <w:t>White Rabbit status</w:t>
      </w:r>
      <w:r w:rsidRPr="00AE6984">
        <w:rPr>
          <w:b/>
        </w:rPr>
        <w:t>:</w:t>
      </w:r>
      <w:r>
        <w:rPr>
          <w:b/>
        </w:rPr>
        <w:t xml:space="preserve"> </w:t>
      </w:r>
      <w:r w:rsidRPr="00210270">
        <w:t>White Rabbit status register</w:t>
      </w:r>
      <w:r>
        <w:t xml:space="preserve"> carries information o</w:t>
      </w:r>
      <w:r w:rsidR="002573C6">
        <w:t>f</w:t>
      </w:r>
      <w:r>
        <w:t xml:space="preserve"> different White Rabbit signals. In particular [bit 4] shows if the synchronization has been established.</w:t>
      </w:r>
    </w:p>
    <w:p w:rsidR="000702FB" w:rsidRDefault="000702FB" w:rsidP="000702FB">
      <w:pPr>
        <w:jc w:val="both"/>
      </w:pPr>
      <w:r>
        <w:rPr>
          <w:b/>
        </w:rPr>
        <w:t>WR pointer</w:t>
      </w:r>
      <w:r w:rsidRPr="00AE6984">
        <w:rPr>
          <w:b/>
        </w:rPr>
        <w:t>:</w:t>
      </w:r>
      <w:r>
        <w:rPr>
          <w:b/>
        </w:rPr>
        <w:t xml:space="preserve"> </w:t>
      </w:r>
      <w:r>
        <w:t>Keeps track of the next position to be written in the circular buffer memory for the timestamps (12 LSb). It includes the ‘Da Capo counter’ that keeps track of the number of overruns of the memory block (20 MSb).</w:t>
      </w:r>
    </w:p>
    <w:p w:rsidR="000702FB" w:rsidRDefault="000702FB" w:rsidP="000702FB">
      <w:pPr>
        <w:pStyle w:val="Heading5"/>
      </w:pPr>
      <w:r w:rsidRPr="00D30029">
        <w:t>Write  only</w:t>
      </w:r>
    </w:p>
    <w:p w:rsidR="000702FB" w:rsidRPr="005F6325" w:rsidRDefault="000702FB" w:rsidP="000702FB">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0702FB" w:rsidRDefault="000702FB" w:rsidP="000702FB">
      <w:pPr>
        <w:pStyle w:val="Heading3"/>
        <w:spacing w:after="100"/>
        <w:ind w:left="720"/>
      </w:pPr>
      <w:bookmarkStart w:id="12" w:name="_Ref379289901"/>
    </w:p>
    <w:p w:rsidR="000702FB" w:rsidRDefault="000702FB" w:rsidP="000702FB">
      <w:pPr>
        <w:pStyle w:val="Heading3"/>
        <w:numPr>
          <w:ilvl w:val="0"/>
          <w:numId w:val="7"/>
        </w:numPr>
        <w:spacing w:after="100"/>
      </w:pPr>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r>
        <w:t>when the amount of timestamps written in the “circular_buffer”, since the last interrupt or since the startup of the acquisition, exceeds the PCIe settable threshold irq_tstamp_threshold. We refer to this interrupt as “timestamps interrupt”.</w:t>
      </w:r>
    </w:p>
    <w:p w:rsidR="000702FB" w:rsidRDefault="000702FB" w:rsidP="000702FB">
      <w:pPr>
        <w:pStyle w:val="ListParagraph"/>
        <w:numPr>
          <w:ilvl w:val="0"/>
          <w:numId w:val="19"/>
        </w:numPr>
        <w:spacing w:after="120"/>
        <w:jc w:val="both"/>
      </w:pPr>
      <w:r>
        <w:t>when some timestamps have been written in the circular_buffer (&gt;=1 timestamp) and the amount of time passed since the last interrupt or since the acquisition startup, exceeds the PCIe settable threshold irq_time_threshold. We refer to this</w:t>
      </w:r>
      <w:r w:rsidRPr="00991347">
        <w:t xml:space="preserve"> </w:t>
      </w:r>
      <w:r>
        <w:t>interrupt as “time interrupt”.</w:t>
      </w:r>
    </w:p>
    <w:p w:rsidR="000702FB" w:rsidRDefault="000702FB" w:rsidP="000702FB">
      <w:pPr>
        <w:pStyle w:val="ListParagraph"/>
        <w:numPr>
          <w:ilvl w:val="0"/>
          <w:numId w:val="19"/>
        </w:numPr>
        <w:spacing w:after="120"/>
        <w:jc w:val="both"/>
      </w:pPr>
      <w:r>
        <w:t>when the ACAM raises the Error flag; this means that the ACAM Hit FIFOs have been receiving pulses with a frequency &gt; 31.25 MHz. We refer to this interrupt as “acam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D510D7">
        <w:fldChar w:fldCharType="begin"/>
      </w:r>
      <w:r w:rsidR="00B9025E">
        <w:instrText xml:space="preserve"> REF _Ref379302331 \h </w:instrText>
      </w:r>
      <w:r w:rsidR="00D510D7">
        <w:fldChar w:fldCharType="separate"/>
      </w:r>
      <w:r w:rsidR="00B9025E">
        <w:t xml:space="preserve">Table </w:t>
      </w:r>
      <w:r w:rsidR="00B9025E">
        <w:rPr>
          <w:noProof/>
        </w:rPr>
        <w:t>11</w:t>
      </w:r>
      <w:r w:rsidR="00D510D7">
        <w:fldChar w:fldCharType="end"/>
      </w:r>
      <w:r w:rsidR="00B9025E">
        <w:t xml:space="preserve"> describes the TDC EIC registers.</w:t>
      </w:r>
    </w:p>
    <w:p w:rsidR="000702FB" w:rsidRDefault="000702FB" w:rsidP="000702FB">
      <w:pPr>
        <w:ind w:left="90"/>
      </w:pPr>
    </w:p>
    <w:p w:rsidR="000702FB" w:rsidRDefault="000702FB" w:rsidP="000702FB"/>
    <w:p w:rsidR="000702FB" w:rsidRDefault="000702FB" w:rsidP="000702FB">
      <w:r>
        <w:br w:type="page"/>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2F33CC">
            <w:pPr>
              <w:spacing w:after="60"/>
              <w:cnfStyle w:val="000000100000"/>
            </w:pPr>
            <w:r>
              <w:t>0x</w:t>
            </w:r>
            <w:r w:rsidR="002F33CC">
              <w:t>7</w:t>
            </w:r>
            <w:r>
              <w:t>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“tstamps irq”</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write ‘1’ to disable “time irq”</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“acam error irq”</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2F33CC" w:rsidP="004F6E65">
            <w:pPr>
              <w:spacing w:after="60"/>
              <w:cnfStyle w:val="000000000000"/>
            </w:pPr>
            <w:r>
              <w:t>0x7</w:t>
            </w:r>
            <w:r w:rsidR="004F6E65">
              <w:t>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“tstamps irq”</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write ‘1’ to enable “time irq”</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“acam error irq”</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r>
              <w:t>Shows which interrupts are enabled. Reading ‘1’ means that the interrupt associated with the bitfield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2F33CC" w:rsidP="004F6E65">
            <w:pPr>
              <w:spacing w:after="60"/>
              <w:cnfStyle w:val="000000100000"/>
            </w:pPr>
            <w:r>
              <w:t>0x7</w:t>
            </w:r>
            <w:r w:rsidR="004F6E65">
              <w:t>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“tstamps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read ‘1’ means “time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“acam error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Each bit represents the state of the corresponding interrupt. Reading ‘1’ means the interrupt is pending. Writing ‘1’ to a bit clears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2F33CC" w:rsidP="004F6E65">
            <w:pPr>
              <w:spacing w:after="60"/>
              <w:cnfStyle w:val="000000000000"/>
            </w:pPr>
            <w:r>
              <w:t>0x7</w:t>
            </w:r>
            <w:r w:rsidR="004F6E65">
              <w:t>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“tstamps irq” is pending</w:t>
            </w:r>
          </w:p>
          <w:p w:rsidR="000702FB" w:rsidRDefault="000702FB" w:rsidP="0059227B">
            <w:pPr>
              <w:cnfStyle w:val="000000100000"/>
            </w:pPr>
            <w:r>
              <w:t>read ‘0’ means no pending interrupt</w:t>
            </w:r>
          </w:p>
          <w:p w:rsidR="000702FB" w:rsidRDefault="000702FB" w:rsidP="0059227B">
            <w:pPr>
              <w:cnfStyle w:val="000000100000"/>
            </w:pPr>
            <w:r>
              <w:t>write ‘1’ to clear the “tstamps irq”</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read ‘1’ means “time irq” is pending</w:t>
            </w:r>
          </w:p>
          <w:p w:rsidR="000702FB" w:rsidRDefault="000702FB" w:rsidP="0059227B">
            <w:pPr>
              <w:cnfStyle w:val="000000000000"/>
            </w:pPr>
            <w:r>
              <w:t>read ‘0’ means no pending interrupt</w:t>
            </w:r>
          </w:p>
          <w:p w:rsidR="000702FB" w:rsidRDefault="000702FB" w:rsidP="0059227B">
            <w:pPr>
              <w:cnfStyle w:val="000000000000"/>
            </w:pPr>
            <w:r>
              <w:t>write ‘1’ to clear the “time irq”</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“acam error irq” is pending</w:t>
            </w:r>
          </w:p>
          <w:p w:rsidR="000702FB" w:rsidRDefault="000702FB" w:rsidP="0059227B">
            <w:pPr>
              <w:cnfStyle w:val="000000100000"/>
            </w:pPr>
            <w:r>
              <w:t>read ‘0’ means no pending interrupt</w:t>
            </w:r>
          </w:p>
          <w:p w:rsidR="000702FB" w:rsidRDefault="000702FB" w:rsidP="0059227B">
            <w:pPr>
              <w:cnfStyle w:val="000000100000"/>
            </w:pPr>
            <w:r>
              <w:t>write ‘1’ to clear the “t acam error irq”</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rsidR="00503365">
        <w:t>3</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2F33CC" w:rsidP="004F6E65">
            <w:pPr>
              <w:spacing w:after="100"/>
              <w:cnfStyle w:val="000000100000"/>
            </w:pPr>
            <w:r>
              <w:t>0x7</w:t>
            </w:r>
            <w:r w:rsidR="004F6E65">
              <w:t>400</w:t>
            </w:r>
            <w:r w:rsidR="004F6E65"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2F33CC" w:rsidP="004F6E65">
            <w:pPr>
              <w:cnfStyle w:val="000000000000"/>
            </w:pPr>
            <w:r>
              <w:t>0x7</w:t>
            </w:r>
            <w:r w:rsidR="004F6E65">
              <w:t>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2F33CC" w:rsidP="004F6E65">
            <w:pPr>
              <w:keepNext/>
              <w:spacing w:after="100"/>
              <w:cnfStyle w:val="000000000000"/>
            </w:pPr>
            <w:r>
              <w:t>0x7</w:t>
            </w:r>
            <w:r w:rsidR="004F6E65">
              <w:t>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The following points describe the steps that need to be followed on the software level so as to operate the TDC board</w:t>
      </w:r>
      <w:r w:rsidR="00E46BED">
        <w:t>s</w:t>
      </w:r>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r w:rsidRPr="007608AB">
        <w:rPr>
          <w:b/>
        </w:rPr>
        <w:t>bitstream</w:t>
      </w:r>
      <w:r w:rsidRPr="00D743F5">
        <w:rPr>
          <w:b/>
        </w:rPr>
        <w:t>.</w:t>
      </w:r>
    </w:p>
    <w:p w:rsidR="000702FB" w:rsidRPr="00D743F5" w:rsidRDefault="000702FB" w:rsidP="000702FB">
      <w:pPr>
        <w:pStyle w:val="ListParagraph"/>
        <w:spacing w:after="360"/>
        <w:jc w:val="both"/>
        <w:rPr>
          <w:sz w:val="10"/>
          <w:szCs w:val="10"/>
        </w:rPr>
      </w:pPr>
    </w:p>
    <w:p w:rsidR="00114302" w:rsidRPr="00114302" w:rsidRDefault="0059227B" w:rsidP="00114302">
      <w:pPr>
        <w:pStyle w:val="ListParagraph"/>
        <w:numPr>
          <w:ilvl w:val="0"/>
          <w:numId w:val="14"/>
        </w:numPr>
        <w:spacing w:after="360"/>
        <w:jc w:val="both"/>
        <w:rPr>
          <w:sz w:val="10"/>
          <w:szCs w:val="10"/>
        </w:rPr>
      </w:pPr>
      <w:r w:rsidRPr="00114302">
        <w:rPr>
          <w:b/>
        </w:rPr>
        <w:t>R</w:t>
      </w:r>
      <w:r w:rsidR="000702FB" w:rsidRPr="00114302">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D510D7">
        <w:fldChar w:fldCharType="begin"/>
      </w:r>
      <w:r w:rsidR="00DF1626">
        <w:instrText xml:space="preserve"> REF _Ref379303799 \h </w:instrText>
      </w:r>
      <w:r w:rsidR="00D510D7">
        <w:fldChar w:fldCharType="separate"/>
      </w:r>
      <w:r w:rsidR="00DF1626">
        <w:t xml:space="preserve">Table </w:t>
      </w:r>
      <w:r w:rsidR="00DF1626">
        <w:rPr>
          <w:noProof/>
        </w:rPr>
        <w:t>4</w:t>
      </w:r>
      <w:r w:rsidR="00D510D7">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r w:rsidR="00114302">
        <w:t xml:space="preserve"> </w:t>
      </w:r>
      <w:r w:rsidR="00114302" w:rsidRPr="00114302">
        <w:t xml:space="preserve"> At this point the reading of the mezzanine EEPROMs </w:t>
      </w:r>
      <w:r w:rsidR="00114302">
        <w:t>could</w:t>
      </w:r>
      <w:r w:rsidR="00114302" w:rsidRPr="00114302">
        <w:t xml:space="preserve"> take place for the calibration of the boards. This document however does not include the calibration details</w:t>
      </w:r>
      <w:r w:rsidR="00114302">
        <w:t xml:space="preserve">; please consult </w:t>
      </w:r>
      <w:r w:rsidR="00114302" w:rsidRPr="00114302">
        <w:t>[4]</w:t>
      </w:r>
      <w:r w:rsidR="00114302">
        <w:t>.</w:t>
      </w:r>
    </w:p>
    <w:p w:rsidR="000702FB" w:rsidRPr="00144BDF" w:rsidRDefault="00114302" w:rsidP="00114302">
      <w:pPr>
        <w:pStyle w:val="ListParagraph"/>
        <w:spacing w:after="100"/>
        <w:jc w:val="both"/>
        <w:rPr>
          <w:sz w:val="10"/>
          <w:szCs w:val="10"/>
        </w:rPr>
      </w:pPr>
      <w:r w:rsidRPr="00114302">
        <w:rPr>
          <w:sz w:val="10"/>
          <w:szCs w:val="10"/>
        </w:rPr>
        <w:t xml:space="preserve"> </w:t>
      </w: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D510D7">
        <w:fldChar w:fldCharType="begin"/>
      </w:r>
      <w:r w:rsidR="00DF1626">
        <w:instrText xml:space="preserve"> REF _Ref379303899 \h </w:instrText>
      </w:r>
      <w:r w:rsidR="00D510D7">
        <w:fldChar w:fldCharType="separate"/>
      </w:r>
      <w:r w:rsidR="00DF1626">
        <w:t xml:space="preserve">Table </w:t>
      </w:r>
      <w:r w:rsidR="00DF1626">
        <w:rPr>
          <w:noProof/>
        </w:rPr>
        <w:t>7</w:t>
      </w:r>
      <w:r w:rsidR="00D510D7">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rsidR="00D510D7">
        <w:fldChar w:fldCharType="begin"/>
      </w:r>
      <w:r>
        <w:instrText xml:space="preserve"> REF _Ref379304010 \h </w:instrText>
      </w:r>
      <w:r w:rsidR="00D510D7">
        <w:fldChar w:fldCharType="separate"/>
      </w:r>
      <w:r>
        <w:t xml:space="preserve">Table </w:t>
      </w:r>
      <w:r>
        <w:rPr>
          <w:noProof/>
        </w:rPr>
        <w:t>10</w:t>
      </w:r>
      <w:r w:rsidR="00D510D7">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D510D7">
        <w:fldChar w:fldCharType="begin"/>
      </w:r>
      <w:r w:rsidR="00E46BED">
        <w:instrText xml:space="preserve"> REF _Ref379304010 \h </w:instrText>
      </w:r>
      <w:r w:rsidR="00D510D7">
        <w:fldChar w:fldCharType="separate"/>
      </w:r>
      <w:r w:rsidR="00E46BED">
        <w:t xml:space="preserve">Table </w:t>
      </w:r>
      <w:r w:rsidR="00E46BED">
        <w:rPr>
          <w:noProof/>
        </w:rPr>
        <w:t>10</w:t>
      </w:r>
      <w:r w:rsidR="00D510D7">
        <w:fldChar w:fldCharType="end"/>
      </w:r>
      <w:r w:rsidR="00E46BED">
        <w:t xml:space="preserve">) </w:t>
      </w:r>
      <w:r>
        <w:t>and reading the corresponding Read-back Registers</w:t>
      </w:r>
      <w:r w:rsidR="00E46BED">
        <w:t xml:space="preserve"> (see </w:t>
      </w:r>
      <w:r w:rsidR="00D510D7">
        <w:fldChar w:fldCharType="begin"/>
      </w:r>
      <w:r w:rsidR="00E46BED">
        <w:instrText xml:space="preserve"> REF _Ref379306223 \h </w:instrText>
      </w:r>
      <w:r w:rsidR="00D510D7">
        <w:fldChar w:fldCharType="separate"/>
      </w:r>
      <w:r w:rsidR="00E46BED">
        <w:t xml:space="preserve">Table </w:t>
      </w:r>
      <w:r w:rsidR="00E46BED">
        <w:rPr>
          <w:noProof/>
        </w:rPr>
        <w:t>8</w:t>
      </w:r>
      <w:r w:rsidR="00D510D7">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D510D7">
        <w:fldChar w:fldCharType="begin"/>
      </w:r>
      <w:r w:rsidR="00A75DBC">
        <w:instrText xml:space="preserve"> REF _Ref379304010 \h </w:instrText>
      </w:r>
      <w:r w:rsidR="00D510D7">
        <w:fldChar w:fldCharType="separate"/>
      </w:r>
      <w:r w:rsidR="00A75DBC">
        <w:t xml:space="preserve">Table </w:t>
      </w:r>
      <w:r w:rsidR="00A75DBC">
        <w:rPr>
          <w:noProof/>
        </w:rPr>
        <w:t>10</w:t>
      </w:r>
      <w:r w:rsidR="00D510D7">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D510D7">
        <w:fldChar w:fldCharType="begin"/>
      </w:r>
      <w:r w:rsidR="00E46BED">
        <w:instrText xml:space="preserve"> REF _Ref379304010 \h </w:instrText>
      </w:r>
      <w:r w:rsidR="00D510D7">
        <w:fldChar w:fldCharType="separate"/>
      </w:r>
      <w:r w:rsidR="00E46BED">
        <w:t xml:space="preserve">Table </w:t>
      </w:r>
      <w:r w:rsidR="00E46BED">
        <w:rPr>
          <w:noProof/>
        </w:rPr>
        <w:t>10</w:t>
      </w:r>
      <w:r w:rsidR="00D510D7">
        <w:fldChar w:fldCharType="end"/>
      </w:r>
      <w:r w:rsidR="00E46BED">
        <w:t xml:space="preserve">) </w:t>
      </w:r>
      <w:r>
        <w:t>and reading the corresponding Read-back Register</w:t>
      </w:r>
      <w:r w:rsidR="00E46BED">
        <w:t xml:space="preserve"> (see </w:t>
      </w:r>
      <w:r w:rsidR="00D510D7">
        <w:fldChar w:fldCharType="begin"/>
      </w:r>
      <w:r w:rsidR="00E46BED">
        <w:instrText xml:space="preserve"> REF _Ref379306223 \h </w:instrText>
      </w:r>
      <w:r w:rsidR="00D510D7">
        <w:fldChar w:fldCharType="separate"/>
      </w:r>
      <w:r w:rsidR="00E46BED">
        <w:t xml:space="preserve">Table </w:t>
      </w:r>
      <w:r w:rsidR="00E46BED">
        <w:rPr>
          <w:noProof/>
        </w:rPr>
        <w:t>8</w:t>
      </w:r>
      <w:r w:rsidR="00D510D7">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rsidR="00D510D7">
        <w:fldChar w:fldCharType="begin"/>
      </w:r>
      <w:r>
        <w:instrText xml:space="preserve"> REF _Ref378846012 \h </w:instrText>
      </w:r>
      <w:r w:rsidR="00D510D7">
        <w:fldChar w:fldCharType="separate"/>
      </w:r>
      <w:r>
        <w:t xml:space="preserve">Table </w:t>
      </w:r>
      <w:r>
        <w:rPr>
          <w:noProof/>
        </w:rPr>
        <w:t>6</w:t>
      </w:r>
      <w:r w:rsidR="00D510D7">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D510D7">
        <w:fldChar w:fldCharType="begin"/>
      </w:r>
      <w:r w:rsidR="00E46BED">
        <w:instrText xml:space="preserve"> REF _Ref372130871 \h </w:instrText>
      </w:r>
      <w:r w:rsidR="00D510D7">
        <w:fldChar w:fldCharType="separate"/>
      </w:r>
      <w:r w:rsidR="00E46BED">
        <w:t xml:space="preserve">Table </w:t>
      </w:r>
      <w:r w:rsidR="00E46BED">
        <w:rPr>
          <w:noProof/>
        </w:rPr>
        <w:t>9</w:t>
      </w:r>
      <w:r w:rsidR="00D510D7">
        <w:fldChar w:fldCharType="end"/>
      </w:r>
      <w:r w:rsidR="00E46BED">
        <w:t>) and setting the c</w:t>
      </w:r>
      <w:r>
        <w:t xml:space="preserve">ontrol </w:t>
      </w:r>
      <w:r w:rsidR="00E46BED">
        <w:t>r</w:t>
      </w:r>
      <w:r>
        <w:t>egister bit 11</w:t>
      </w:r>
      <w:r w:rsidR="00E46BED">
        <w:t xml:space="preserve"> (see </w:t>
      </w:r>
      <w:r w:rsidR="00D510D7">
        <w:fldChar w:fldCharType="begin"/>
      </w:r>
      <w:r w:rsidR="00E46BED">
        <w:instrText xml:space="preserve"> REF _Ref379304010 \h </w:instrText>
      </w:r>
      <w:r w:rsidR="00D510D7">
        <w:fldChar w:fldCharType="separate"/>
      </w:r>
      <w:r w:rsidR="00E46BED">
        <w:t xml:space="preserve">Table </w:t>
      </w:r>
      <w:r w:rsidR="00E46BED">
        <w:rPr>
          <w:noProof/>
        </w:rPr>
        <w:t>10</w:t>
      </w:r>
      <w:r w:rsidR="00D510D7">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rsidR="00D510D7">
        <w:fldChar w:fldCharType="begin"/>
      </w:r>
      <w:r>
        <w:instrText xml:space="preserve"> REF _Ref372130871 \h </w:instrText>
      </w:r>
      <w:r w:rsidR="00D510D7">
        <w:fldChar w:fldCharType="separate"/>
      </w:r>
      <w:r>
        <w:t xml:space="preserve">Table </w:t>
      </w:r>
      <w:r>
        <w:rPr>
          <w:noProof/>
        </w:rPr>
        <w:t>9</w:t>
      </w:r>
      <w:r w:rsidR="00D510D7">
        <w:fldChar w:fldCharType="end"/>
      </w:r>
      <w:r>
        <w:t>); the default value for the tstamps_irq is 256 (circular buffer full) and for the time_irq 200 ms.</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D510D7">
        <w:fldChar w:fldCharType="begin"/>
      </w:r>
      <w:r w:rsidR="00E46BED">
        <w:instrText xml:space="preserve"> REF _Ref372130871 \h </w:instrText>
      </w:r>
      <w:r w:rsidR="00D510D7">
        <w:fldChar w:fldCharType="separate"/>
      </w:r>
      <w:r w:rsidR="00E46BED">
        <w:t xml:space="preserve">Table </w:t>
      </w:r>
      <w:r w:rsidR="00E46BED">
        <w:rPr>
          <w:noProof/>
        </w:rPr>
        <w:t>9</w:t>
      </w:r>
      <w:r w:rsidR="00D510D7">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D510D7">
        <w:fldChar w:fldCharType="begin"/>
      </w:r>
      <w:r w:rsidR="00E46BED">
        <w:instrText xml:space="preserve"> REF _Ref379304010 \h </w:instrText>
      </w:r>
      <w:r w:rsidR="00D510D7">
        <w:fldChar w:fldCharType="separate"/>
      </w:r>
      <w:r w:rsidR="00E46BED">
        <w:t xml:space="preserve">Table </w:t>
      </w:r>
      <w:r w:rsidR="00E46BED">
        <w:rPr>
          <w:noProof/>
        </w:rPr>
        <w:t>10</w:t>
      </w:r>
      <w:r w:rsidR="00D510D7">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rsidR="00D510D7">
        <w:fldChar w:fldCharType="begin"/>
      </w:r>
      <w:r>
        <w:instrText xml:space="preserve"> REF _Ref372130871 \h </w:instrText>
      </w:r>
      <w:r w:rsidR="00D510D7">
        <w:fldChar w:fldCharType="separate"/>
      </w:r>
      <w:r>
        <w:t xml:space="preserve">Table </w:t>
      </w:r>
      <w:r>
        <w:rPr>
          <w:noProof/>
        </w:rPr>
        <w:t>9</w:t>
      </w:r>
      <w:r w:rsidR="00D510D7">
        <w:fldChar w:fldCharType="end"/>
      </w:r>
      <w:r>
        <w:t>)</w:t>
      </w:r>
      <w:r w:rsidR="000702FB">
        <w:t>.</w:t>
      </w:r>
    </w:p>
    <w:p w:rsidR="00114302" w:rsidRPr="00114302" w:rsidRDefault="00114302" w:rsidP="00114302">
      <w:pPr>
        <w:pStyle w:val="ListParagraph"/>
        <w:spacing w:after="100"/>
        <w:jc w:val="both"/>
        <w:rPr>
          <w:sz w:val="10"/>
          <w:szCs w:val="10"/>
        </w:rPr>
      </w:pPr>
    </w:p>
    <w:p w:rsidR="00114302" w:rsidRDefault="00114302" w:rsidP="000702FB">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fldChar w:fldCharType="begin"/>
      </w:r>
      <w:r>
        <w:instrText xml:space="preserve"> REF _Ref372130871 \h </w:instrText>
      </w:r>
      <w:r>
        <w:fldChar w:fldCharType="separate"/>
      </w:r>
      <w:r>
        <w:t xml:space="preserve">Table </w:t>
      </w:r>
      <w:r>
        <w:rPr>
          <w:noProof/>
        </w:rPr>
        <w:t>9</w:t>
      </w:r>
      <w:r>
        <w:fldChar w:fldCharType="end"/>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rsidR="00D510D7">
        <w:fldChar w:fldCharType="begin"/>
      </w:r>
      <w:r>
        <w:instrText xml:space="preserve"> REF _Ref379304010 \h </w:instrText>
      </w:r>
      <w:r w:rsidR="00D510D7">
        <w:fldChar w:fldCharType="separate"/>
      </w:r>
      <w:r>
        <w:t xml:space="preserve">Table </w:t>
      </w:r>
      <w:r>
        <w:rPr>
          <w:noProof/>
        </w:rPr>
        <w:t>10</w:t>
      </w:r>
      <w:r w:rsidR="00D510D7">
        <w:fldChar w:fldCharType="end"/>
      </w:r>
      <w:r>
        <w:t>)</w:t>
      </w:r>
      <w:r w:rsidR="000702FB">
        <w:t xml:space="preserve">. This generates the </w:t>
      </w:r>
      <w:r w:rsidR="000702FB" w:rsidRPr="00A75DBC">
        <w:rPr>
          <w:b/>
        </w:rPr>
        <w:t>TStart</w:t>
      </w:r>
      <w:r w:rsidR="000702FB">
        <w:t xml:space="preserve"> signal for the ACAM chip</w:t>
      </w:r>
      <w:r>
        <w:t>s</w:t>
      </w:r>
      <w:r w:rsidR="000702FB">
        <w:t xml:space="preserve">, and from that moment on, every </w:t>
      </w:r>
      <w:r w:rsidR="000702FB">
        <w:lastRenderedPageBreak/>
        <w:t xml:space="preserve">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0702FB" w:rsidRDefault="000702FB" w:rsidP="00503365">
      <w:pPr>
        <w:pStyle w:val="Heading3"/>
        <w:numPr>
          <w:ilvl w:val="0"/>
          <w:numId w:val="10"/>
        </w:numPr>
        <w:spacing w:after="200"/>
      </w:pPr>
      <w:r>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7608AB" w:rsidRDefault="00E46BED" w:rsidP="00E46BED">
      <w:pPr>
        <w:pStyle w:val="ListParagraph"/>
        <w:numPr>
          <w:ilvl w:val="0"/>
          <w:numId w:val="21"/>
        </w:numPr>
        <w:ind w:left="720"/>
        <w:jc w:val="both"/>
      </w:pPr>
      <w:r>
        <w:t xml:space="preserve">When an interrupt arrives, the VIC </w:t>
      </w:r>
      <w:r w:rsidR="008D190E">
        <w:t>VAR</w:t>
      </w:r>
      <w:r>
        <w:t xml:space="preserve"> </w:t>
      </w:r>
      <w:r w:rsidR="00063133">
        <w:t xml:space="preserve">(see </w:t>
      </w:r>
      <w:fldSimple w:instr=" REF _Ref379216147 \h  \* MERGEFORMAT ">
        <w:r w:rsidR="00063133" w:rsidRPr="00063133">
          <w:t>Table 5</w:t>
        </w:r>
      </w:fldSimple>
      <w:r w:rsidR="00063133">
        <w:t xml:space="preserve">) </w:t>
      </w:r>
      <w:r>
        <w:t>should be checked to verify to which of the mezzanines the interrupt refers</w:t>
      </w:r>
      <w:r w:rsidR="007608AB">
        <w:t xml:space="preserve"> to.</w:t>
      </w:r>
    </w:p>
    <w:p w:rsidR="007608AB" w:rsidRPr="007608AB" w:rsidRDefault="007608AB" w:rsidP="007608AB">
      <w:pPr>
        <w:pStyle w:val="ListParagraph"/>
        <w:jc w:val="both"/>
        <w:rPr>
          <w:sz w:val="10"/>
          <w:szCs w:val="10"/>
        </w:rPr>
      </w:pPr>
    </w:p>
    <w:p w:rsidR="00E46BED" w:rsidRPr="00063133" w:rsidRDefault="007608AB" w:rsidP="00E46BED">
      <w:pPr>
        <w:pStyle w:val="ListParagraph"/>
        <w:numPr>
          <w:ilvl w:val="0"/>
          <w:numId w:val="21"/>
        </w:numPr>
        <w:ind w:left="720"/>
        <w:jc w:val="both"/>
        <w:rPr>
          <w:sz w:val="10"/>
          <w:szCs w:val="10"/>
        </w:rPr>
      </w:pPr>
      <w:r>
        <w:t xml:space="preserve">If the VIC </w:t>
      </w:r>
      <w:r w:rsidR="008D190E">
        <w:t>VAR</w:t>
      </w:r>
      <w:r>
        <w:t xml:space="preserve"> register contains the address 0x</w:t>
      </w:r>
      <w:r w:rsidR="00114302">
        <w:t>52</w:t>
      </w:r>
      <w:r>
        <w:t>000, then the TDC#1</w:t>
      </w:r>
      <w:r w:rsidR="00E46BED">
        <w:t xml:space="preserve"> “write pointer” register</w:t>
      </w:r>
      <w:r>
        <w:t xml:space="preserve"> at address 0x510A8</w:t>
      </w:r>
      <w:r w:rsidR="00E46BED">
        <w:t xml:space="preserve"> (see </w:t>
      </w:r>
      <w:r w:rsidR="00D510D7">
        <w:fldChar w:fldCharType="begin"/>
      </w:r>
      <w:r w:rsidR="00E46BED">
        <w:instrText xml:space="preserve"> REF _Ref372130871 \h </w:instrText>
      </w:r>
      <w:r w:rsidR="00D510D7">
        <w:fldChar w:fldCharType="separate"/>
      </w:r>
      <w:r w:rsidR="00E46BED">
        <w:t xml:space="preserve">Table </w:t>
      </w:r>
      <w:r w:rsidR="00E46BED">
        <w:rPr>
          <w:noProof/>
        </w:rPr>
        <w:t>9</w:t>
      </w:r>
      <w:r w:rsidR="00D510D7">
        <w:fldChar w:fldCharType="end"/>
      </w:r>
      <w:r w:rsidR="00E46BED">
        <w:t xml:space="preserve">) should be read so as to know how many timestamps are available in the </w:t>
      </w:r>
      <w:r w:rsidR="00E46BED" w:rsidRPr="00063133">
        <w:rPr>
          <w:b/>
        </w:rPr>
        <w:t>circular buffer</w:t>
      </w:r>
      <w:r w:rsidR="00E46BED" w:rsidRPr="00E46BED">
        <w:t>.</w:t>
      </w:r>
      <w:r>
        <w:t xml:space="preserve"> If the VIC IMR regist</w:t>
      </w:r>
      <w:r w:rsidR="00114302">
        <w:t>er contains the address 0x72</w:t>
      </w:r>
      <w:r>
        <w:t xml:space="preserve">000, then the TDC#2 “write pointer” register </w:t>
      </w:r>
      <w:r w:rsidR="00114302">
        <w:t>at address 0x7</w:t>
      </w:r>
      <w:r w:rsidR="00063133">
        <w:t xml:space="preserve">10A8 </w:t>
      </w:r>
      <w:r>
        <w:t>should be read</w:t>
      </w:r>
      <w:r w:rsidR="00063133">
        <w:t>.</w:t>
      </w:r>
    </w:p>
    <w:p w:rsidR="00063133" w:rsidRPr="00063133" w:rsidRDefault="00063133" w:rsidP="00063133">
      <w:pPr>
        <w:pStyle w:val="ListParagraph"/>
        <w:jc w:val="both"/>
        <w:rPr>
          <w:sz w:val="10"/>
          <w:szCs w:val="10"/>
        </w:rPr>
      </w:pPr>
    </w:p>
    <w:p w:rsidR="00E46BED" w:rsidRDefault="00E46BED" w:rsidP="00E46BED">
      <w:pPr>
        <w:pStyle w:val="ListParagraph"/>
        <w:numPr>
          <w:ilvl w:val="0"/>
          <w:numId w:val="21"/>
        </w:numPr>
        <w:ind w:left="720"/>
        <w:jc w:val="both"/>
      </w:pPr>
      <w:r>
        <w:t>The timestamps are retrieved by reading this amount of bytes starting from a</w:t>
      </w:r>
      <w:r w:rsidR="00114302">
        <w:t>ddress 0x54000 for TDC#1 and 0x7</w:t>
      </w:r>
      <w:r>
        <w:t xml:space="preserve">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Default="00E46BED" w:rsidP="000702FB">
      <w:pPr>
        <w:ind w:left="360"/>
        <w:jc w:val="both"/>
        <w:rPr>
          <w:bCs/>
        </w:rPr>
      </w:pPr>
      <w:r>
        <w:t xml:space="preserve">Note that in the responsibilities of the driver is to discard pulses </w:t>
      </w:r>
      <w:r w:rsidRPr="00824B63">
        <w:rPr>
          <w:bCs/>
        </w:rPr>
        <w:t xml:space="preserve">narrower </w:t>
      </w:r>
      <w:r>
        <w:t xml:space="preserve">than </w:t>
      </w:r>
      <w:r w:rsidRPr="00824B63">
        <w:rPr>
          <w:bCs/>
        </w:rPr>
        <w:t>100 ns</w:t>
      </w:r>
      <w:r>
        <w:rPr>
          <w:bCs/>
        </w:rPr>
        <w:t>. Every rising edge timestamp of a channel should be subtracted by the following</w:t>
      </w:r>
      <w:r w:rsidRPr="00824B63">
        <w:rPr>
          <w:bCs/>
        </w:rPr>
        <w:t xml:space="preserve"> falling edge </w:t>
      </w:r>
      <w:r>
        <w:rPr>
          <w:bCs/>
        </w:rPr>
        <w:t>(of the same channel) so as to confirm this pulse length.</w:t>
      </w:r>
    </w:p>
    <w:p w:rsidR="00503365" w:rsidRDefault="00503365" w:rsidP="00503365">
      <w:pPr>
        <w:pStyle w:val="Heading1"/>
        <w:numPr>
          <w:ilvl w:val="0"/>
          <w:numId w:val="9"/>
        </w:numPr>
        <w:spacing w:after="120"/>
        <w:ind w:left="360"/>
      </w:pPr>
      <w:r w:rsidRPr="00503365">
        <w:t>References</w:t>
      </w:r>
    </w:p>
    <w:p w:rsidR="00125F3A" w:rsidRDefault="00125F3A" w:rsidP="00125F3A">
      <w:r>
        <w:t>[1]: SDB records:</w:t>
      </w:r>
      <w:r w:rsidRPr="00582472">
        <w:rPr>
          <w:sz w:val="20"/>
          <w:szCs w:val="20"/>
        </w:rPr>
        <w:t xml:space="preserve"> </w:t>
      </w:r>
      <w:hyperlink r:id="rId6" w:history="1">
        <w:r w:rsidRPr="00582472">
          <w:rPr>
            <w:rStyle w:val="Hyperlink"/>
            <w:sz w:val="20"/>
            <w:szCs w:val="20"/>
          </w:rPr>
          <w:t>http://www.ohwr.org/projects/fpga-config-space/wiki</w:t>
        </w:r>
      </w:hyperlink>
    </w:p>
    <w:p w:rsidR="00125F3A" w:rsidRPr="00582472" w:rsidRDefault="00125F3A" w:rsidP="00125F3A">
      <w:pPr>
        <w:rPr>
          <w:sz w:val="20"/>
          <w:szCs w:val="20"/>
        </w:rPr>
      </w:pPr>
      <w:r>
        <w:t xml:space="preserve">[2]: Open cores One Wire master: </w:t>
      </w:r>
      <w:hyperlink r:id="rId7" w:history="1">
        <w:r w:rsidRPr="00582472">
          <w:rPr>
            <w:rStyle w:val="Hyperlink"/>
            <w:sz w:val="20"/>
            <w:szCs w:val="20"/>
          </w:rPr>
          <w:t>http://opencores.org/project,sockit_owm</w:t>
        </w:r>
      </w:hyperlink>
    </w:p>
    <w:p w:rsidR="00125F3A" w:rsidRDefault="00125F3A" w:rsidP="00125F3A">
      <w:r>
        <w:t xml:space="preserve">[3]: Open cores I2C master: </w:t>
      </w:r>
      <w:hyperlink r:id="rId8" w:history="1">
        <w:r w:rsidRPr="00582472">
          <w:rPr>
            <w:rStyle w:val="Hyperlink"/>
            <w:sz w:val="20"/>
            <w:szCs w:val="20"/>
          </w:rPr>
          <w:t>http://opencores.org/project,sockit_owm</w:t>
        </w:r>
      </w:hyperlink>
    </w:p>
    <w:p w:rsidR="00125F3A" w:rsidRPr="00582472" w:rsidRDefault="00125F3A" w:rsidP="00125F3A">
      <w:pPr>
        <w:rPr>
          <w:sz w:val="20"/>
          <w:szCs w:val="20"/>
        </w:rPr>
      </w:pPr>
      <w:r>
        <w:t xml:space="preserve">[4]: FMC TDC gateware guide: </w:t>
      </w:r>
    </w:p>
    <w:p w:rsidR="00125F3A" w:rsidRPr="00125F3A" w:rsidRDefault="00125F3A" w:rsidP="00125F3A"/>
    <w:p w:rsidR="00D72DCD" w:rsidRDefault="00D72DCD"/>
    <w:sectPr w:rsidR="00D72DCD" w:rsidSect="00503365">
      <w:pgSz w:w="12240" w:h="15840"/>
      <w:pgMar w:top="12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66146C98"/>
    <w:lvl w:ilvl="0" w:tplc="8D7EBFF8">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01743322"/>
    <w:lvl w:ilvl="0" w:tplc="EBF0F776">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02FB"/>
    <w:rsid w:val="00063133"/>
    <w:rsid w:val="000702FB"/>
    <w:rsid w:val="00114302"/>
    <w:rsid w:val="00125F3A"/>
    <w:rsid w:val="00172A1D"/>
    <w:rsid w:val="001860A3"/>
    <w:rsid w:val="00247CE2"/>
    <w:rsid w:val="002573C6"/>
    <w:rsid w:val="002F33CC"/>
    <w:rsid w:val="00381D23"/>
    <w:rsid w:val="00434284"/>
    <w:rsid w:val="004F6E65"/>
    <w:rsid w:val="00503365"/>
    <w:rsid w:val="0059227B"/>
    <w:rsid w:val="007608AB"/>
    <w:rsid w:val="008D190E"/>
    <w:rsid w:val="009D0852"/>
    <w:rsid w:val="00A00982"/>
    <w:rsid w:val="00A75DBC"/>
    <w:rsid w:val="00A75EC1"/>
    <w:rsid w:val="00AE184D"/>
    <w:rsid w:val="00AF3872"/>
    <w:rsid w:val="00B45C54"/>
    <w:rsid w:val="00B9025E"/>
    <w:rsid w:val="00BB380A"/>
    <w:rsid w:val="00D510D7"/>
    <w:rsid w:val="00D72DCD"/>
    <w:rsid w:val="00DE0DFD"/>
    <w:rsid w:val="00DF1626"/>
    <w:rsid w:val="00E46BED"/>
    <w:rsid w:val="00E475D3"/>
    <w:rsid w:val="00E87ECC"/>
    <w:rsid w:val="00ED7FBB"/>
    <w:rsid w:val="00F0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res.org/project,sockit_owm" TargetMode="External"/><Relationship Id="rId3" Type="http://schemas.openxmlformats.org/officeDocument/2006/relationships/settings" Target="settings.xml"/><Relationship Id="rId7" Type="http://schemas.openxmlformats.org/officeDocument/2006/relationships/hyperlink" Target="http://opencores.org/project,sockit_o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pga-config-space/wik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11</cp:revision>
  <dcterms:created xsi:type="dcterms:W3CDTF">2014-02-05T17:53:00Z</dcterms:created>
  <dcterms:modified xsi:type="dcterms:W3CDTF">2014-06-20T14:09:00Z</dcterms:modified>
</cp:coreProperties>
</file>