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7"/>
        <w:ind w:firstLine="0"/>
        <w:jc w:val="center"/>
        <w:rPr>
          <w:rFonts w:ascii="Franklin Gothic Book" w:hAnsi="Franklin Gothic Book" w:cstheme="majorHAnsi"/>
          <w:b/>
          <w:sz w:val="48"/>
        </w:rPr>
      </w:pPr>
      <w:r>
        <w:rPr>
          <w:rFonts w:ascii="Franklin Gothic Book" w:hAnsi="Franklin Gothic Book" w:cstheme="majorHAnsi"/>
          <w:b/>
          <w:sz w:val="48"/>
        </w:rPr>
        <w:t xml:space="preserve">Реестр данных о компании ПАО «Транснефть» для хакатона весна-лета 2026</w:t>
      </w:r>
      <w:r>
        <w:rPr>
          <w:rFonts w:ascii="Franklin Gothic Book" w:hAnsi="Franklin Gothic Book" w:cstheme="majorHAnsi"/>
          <w:b/>
          <w:sz w:val="48"/>
        </w:rPr>
      </w:r>
    </w:p>
    <w:p>
      <w:pPr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С сайта </w:t>
      </w:r>
      <w:r>
        <w:rPr>
          <w:rFonts w:ascii="Franklin Gothic Book" w:hAnsi="Franklin Gothic Book"/>
        </w:rPr>
        <w:t xml:space="preserve">транснефть.рф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  <w:sz w:val="24"/>
        </w:rPr>
      </w:pPr>
      <w:r>
        <w:rPr>
          <w:rFonts w:ascii="Franklin Gothic Book" w:hAnsi="Franklin Gothic Book" w:cstheme="majorHAnsi"/>
          <w:sz w:val="24"/>
        </w:rPr>
      </w:r>
      <w:r>
        <w:rPr>
          <w:rFonts w:ascii="Franklin Gothic Book" w:hAnsi="Franklin Gothic Book" w:cstheme="majorHAnsi"/>
          <w:sz w:val="24"/>
        </w:rPr>
      </w:r>
    </w:p>
    <w:p>
      <w:pPr>
        <w:pStyle w:val="640"/>
      </w:pPr>
      <w:r>
        <w:t xml:space="preserve">Информация </w:t>
      </w:r>
      <w:r/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ПАО «Транснефть» осуществляет свою деятельность с даты государственной регистрации — 26.08.1993. ПАО «Транснефть» учреждено в соответствии с постановлением Правительства РФ от 14.08.1993 №810, принятым во исполнение Указа Президента РФ от 17.11.1992 №1403.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Уставный капитал Компании сформирован в результате размещения обыкновенных акций, опла</w:t>
      </w:r>
      <w:r>
        <w:rPr>
          <w:rFonts w:ascii="Franklin Gothic Book" w:hAnsi="Franklin Gothic Book" w:cstheme="majorHAnsi"/>
        </w:rPr>
        <w:t xml:space="preserve">ченных Российской Федерацией 100% пакетами акций 17 акционерных обществ, и в результате размещения привилегированных акций на безвозмездной основе среди членов трудового коллектива и приравненных к ним лиц как Компании, так и указанных акционерных обществ.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На основании Указа Президента РФ от 13.04.2007 №473 и распоряжения Правительства РФ </w:t>
      </w:r>
      <w:r>
        <w:rPr>
          <w:rFonts w:ascii="Franklin Gothic Book" w:hAnsi="Franklin Gothic Book" w:cstheme="majorHAnsi"/>
        </w:rPr>
        <w:t xml:space="preserve">от 10.05.2007 №585-р в уставный капитал Компании в порядке оплаты государством размещаемых Компанией дополнительных обыкновенных акций в связи с увеличением её уставного капитала внесены находившиеся в федеральной собственности 100% обыкновенных акций АО «</w:t>
      </w:r>
      <w:r>
        <w:rPr>
          <w:rFonts w:ascii="Franklin Gothic Book" w:hAnsi="Franklin Gothic Book" w:cstheme="majorHAnsi"/>
        </w:rPr>
        <w:t xml:space="preserve">Транснефтепродукт</w:t>
      </w:r>
      <w:r>
        <w:rPr>
          <w:rFonts w:ascii="Franklin Gothic Book" w:hAnsi="Franklin Gothic Book" w:cstheme="majorHAnsi"/>
        </w:rPr>
        <w:t xml:space="preserve">».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Впоследствии уставный капитал эмитента увеличивался еще 2 раза: в 2017 и 2018 годах путем выпуска и размещения Росс</w:t>
      </w:r>
      <w:r>
        <w:rPr>
          <w:rFonts w:ascii="Franklin Gothic Book" w:hAnsi="Franklin Gothic Book" w:cstheme="majorHAnsi"/>
        </w:rPr>
        <w:t xml:space="preserve">ийской Федерации дополнительных обыкновенных акций, оплаченных находившимся в федеральной собственности недвижимым имуществом согласно приложению к распоряжению Правительства РФ от 26.12.2015 №2723-р и 100% обыкновенных акций компаний «КТК Компани» и «КТК </w:t>
      </w:r>
      <w:r>
        <w:rPr>
          <w:rFonts w:ascii="Franklin Gothic Book" w:hAnsi="Franklin Gothic Book" w:cstheme="majorHAnsi"/>
        </w:rPr>
        <w:t xml:space="preserve">Инвестментс</w:t>
      </w:r>
      <w:r>
        <w:rPr>
          <w:rFonts w:ascii="Franklin Gothic Book" w:hAnsi="Franklin Gothic Book" w:cstheme="majorHAnsi"/>
        </w:rPr>
        <w:t xml:space="preserve"> Компани» (Острова Кайман).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На основании решения внеочередног</w:t>
      </w:r>
      <w:r>
        <w:rPr>
          <w:rFonts w:ascii="Franklin Gothic Book" w:hAnsi="Franklin Gothic Book" w:cstheme="majorHAnsi"/>
        </w:rPr>
        <w:t xml:space="preserve">о общего собрания акционеров (распоряжение Росимущества от 14.11.2023 № 1500-р) 19.02.2024 осуществлено дробление акций Компании, в результате которого одна акция номинальной стоимостью 1 рубль конвертирована в 100 акций той же категории номинальной стоимо</w:t>
      </w:r>
      <w:r>
        <w:rPr>
          <w:rFonts w:ascii="Franklin Gothic Book" w:hAnsi="Franklin Gothic Book" w:cstheme="majorHAnsi"/>
        </w:rPr>
        <w:t xml:space="preserve">стью 0,01 рубля (1 копейка) каждая. При осуществлении дробления регистрация новых выпусков акций и их размещение не производились. Реквизиты выпуска акций (регистрационный номер и дата регистрации), а также размер уставного капитала остались без изменений.</w:t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Основные направления деятельности</w:t>
      </w:r>
      <w:r>
        <w:rPr>
          <w:rFonts w:ascii="Franklin Gothic Book" w:hAnsi="Franklin Gothic Book"/>
        </w:rPr>
      </w:r>
    </w:p>
    <w:p>
      <w:pPr>
        <w:pStyle w:val="651"/>
        <w:numPr>
          <w:ilvl w:val="0"/>
          <w:numId w:val="1"/>
        </w:numPr>
        <w:ind w:left="142" w:firstLine="425"/>
        <w:rPr>
          <w:rStyle w:val="652"/>
          <w:rFonts w:ascii="Franklin Gothic Book" w:hAnsi="Franklin Gothic Book" w:cstheme="majorHAnsi"/>
        </w:rPr>
      </w:pPr>
      <w:r>
        <w:rPr>
          <w:rStyle w:val="652"/>
          <w:rFonts w:ascii="Franklin Gothic Book" w:hAnsi="Franklin Gothic Book" w:cstheme="majorHAnsi"/>
        </w:rPr>
        <w:t xml:space="preserve"> Оказание услуг в области транспортировки нефти и нефтепродуктов по системе магистральных трубопроводов в Российской Федерации и за ее пределы;</w:t>
      </w:r>
      <w:r>
        <w:rPr>
          <w:rStyle w:val="652"/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"/>
        </w:numPr>
        <w:ind w:left="142" w:firstLine="425"/>
        <w:rPr>
          <w:rStyle w:val="652"/>
          <w:rFonts w:ascii="Franklin Gothic Book" w:hAnsi="Franklin Gothic Book" w:cstheme="majorHAnsi"/>
        </w:rPr>
      </w:pPr>
      <w:r>
        <w:rPr>
          <w:rStyle w:val="652"/>
          <w:rFonts w:ascii="Franklin Gothic Book" w:hAnsi="Franklin Gothic Book" w:cstheme="majorHAnsi"/>
        </w:rPr>
        <w:t xml:space="preserve"> Проведение профилактических, диагностических и аварийно-восстановительных работ на магистральных трубопроводах;</w:t>
      </w:r>
      <w:r>
        <w:rPr>
          <w:rStyle w:val="652"/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"/>
        </w:numPr>
        <w:ind w:left="142" w:firstLine="425"/>
        <w:rPr>
          <w:rStyle w:val="652"/>
          <w:rFonts w:ascii="Franklin Gothic Book" w:hAnsi="Franklin Gothic Book" w:cstheme="majorHAnsi"/>
        </w:rPr>
      </w:pPr>
      <w:r>
        <w:rPr>
          <w:rStyle w:val="652"/>
          <w:rFonts w:ascii="Franklin Gothic Book" w:hAnsi="Franklin Gothic Book" w:cstheme="majorHAnsi"/>
        </w:rPr>
        <w:t xml:space="preserve"> Координация деятельности по комплексному развитию сети магистральных трубопроводов и других объектов трубопроводного транспорта;</w:t>
      </w:r>
      <w:r>
        <w:rPr>
          <w:rStyle w:val="652"/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"/>
        </w:numPr>
        <w:ind w:left="142" w:firstLine="425"/>
        <w:rPr>
          <w:rStyle w:val="652"/>
          <w:rFonts w:ascii="Franklin Gothic Book" w:hAnsi="Franklin Gothic Book" w:cstheme="majorHAnsi"/>
        </w:rPr>
      </w:pPr>
      <w:r>
        <w:rPr>
          <w:rStyle w:val="652"/>
          <w:rFonts w:ascii="Franklin Gothic Book" w:hAnsi="Franklin Gothic Book" w:cstheme="majorHAnsi"/>
        </w:rPr>
        <w:t xml:space="preserve"> Взаимодействие с трубопроводными предприятиями других государств по вопросам транспортировки нефти и нефтепродуктов в соответствии с межправительственными соглашениями;</w:t>
      </w:r>
      <w:r>
        <w:rPr>
          <w:rStyle w:val="652"/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"/>
        </w:numPr>
        <w:ind w:left="142" w:firstLine="425"/>
        <w:rPr>
          <w:rStyle w:val="652"/>
          <w:rFonts w:ascii="Franklin Gothic Book" w:hAnsi="Franklin Gothic Book" w:cstheme="majorHAnsi"/>
        </w:rPr>
      </w:pPr>
      <w:r>
        <w:rPr>
          <w:rStyle w:val="652"/>
          <w:rFonts w:ascii="Franklin Gothic Book" w:hAnsi="Franklin Gothic Book" w:cstheme="majorHAnsi"/>
        </w:rPr>
        <w:t xml:space="preserve"> Участие в решении задач научно-технического и инновационного развития в трубопроводном транспорте, внедрение нового оборудования, технологий и материалов;</w:t>
      </w:r>
      <w:r>
        <w:rPr>
          <w:rStyle w:val="652"/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"/>
        </w:numPr>
        <w:ind w:left="142" w:firstLine="425"/>
        <w:rPr>
          <w:rStyle w:val="652"/>
          <w:rFonts w:ascii="Franklin Gothic Book" w:hAnsi="Franklin Gothic Book" w:cstheme="majorHAnsi"/>
        </w:rPr>
      </w:pPr>
      <w:r>
        <w:rPr>
          <w:rStyle w:val="652"/>
          <w:rFonts w:ascii="Franklin Gothic Book" w:hAnsi="Franklin Gothic Book" w:cstheme="majorHAnsi"/>
        </w:rPr>
        <w:t xml:space="preserve"> Привлечение инвестиций для развития производственной базы, расширения и реконструкции объектов организаций системы ПАО «Транснефть»;</w:t>
      </w:r>
      <w:r>
        <w:rPr>
          <w:rStyle w:val="652"/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"/>
        </w:numPr>
        <w:ind w:left="142" w:firstLine="425"/>
        <w:rPr>
          <w:rStyle w:val="652"/>
          <w:rFonts w:ascii="Franklin Gothic Book" w:hAnsi="Franklin Gothic Book" w:cstheme="majorHAnsi"/>
        </w:rPr>
      </w:pPr>
      <w:r>
        <w:rPr>
          <w:rStyle w:val="652"/>
          <w:rFonts w:ascii="Franklin Gothic Book" w:hAnsi="Franklin Gothic Book" w:cstheme="majorHAnsi"/>
        </w:rPr>
        <w:t xml:space="preserve"> Организация работы по обеспечению охраны окружающей среды в районах размещения объектов трубопроводного транспорта.</w:t>
      </w:r>
      <w:r>
        <w:rPr>
          <w:rStyle w:val="652"/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Уставный капитал. Акции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ПАО «Транснефть» является субъектом естественных монополий, 100% голосующих акций компании находятся в федеральной собственности.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Уставный капитал Компании разделен на 724 934 300 (семьсот двадцать четыре миллиона девятьсот тридцать четыре тысячи триста) акции номинальной стоимостью 0,01 (ноль целых одна сотая) рубля каждая, в том числе: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6"/>
        </w:numPr>
        <w:ind w:left="142" w:firstLine="425"/>
        <w:rPr>
          <w:rStyle w:val="652"/>
          <w:rFonts w:ascii="Franklin Gothic Book" w:hAnsi="Franklin Gothic Book" w:cstheme="majorHAnsi"/>
        </w:rPr>
      </w:pPr>
      <w:r>
        <w:rPr>
          <w:rStyle w:val="652"/>
          <w:rFonts w:ascii="Franklin Gothic Book" w:hAnsi="Franklin Gothic Book" w:cstheme="majorHAnsi"/>
        </w:rPr>
        <w:t xml:space="preserve"> </w:t>
      </w:r>
      <w:r>
        <w:rPr>
          <w:rStyle w:val="652"/>
          <w:rFonts w:ascii="Franklin Gothic Book" w:hAnsi="Franklin Gothic Book" w:cstheme="majorHAnsi"/>
        </w:rPr>
        <w:t xml:space="preserve">569 446 800 обыкновенных акций номинальной стоимостью 0,01 рубля каждая на сумму 5 694 468 рублей;</w:t>
      </w:r>
      <w:r>
        <w:rPr>
          <w:rStyle w:val="652"/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6"/>
        </w:numPr>
        <w:ind w:left="142" w:firstLine="425"/>
        <w:rPr>
          <w:rStyle w:val="652"/>
          <w:rFonts w:ascii="Franklin Gothic Book" w:hAnsi="Franklin Gothic Book" w:cstheme="majorHAnsi"/>
        </w:rPr>
      </w:pPr>
      <w:r>
        <w:rPr>
          <w:rStyle w:val="652"/>
          <w:rFonts w:ascii="Franklin Gothic Book" w:hAnsi="Franklin Gothic Book" w:cstheme="majorHAnsi"/>
        </w:rPr>
        <w:t xml:space="preserve"> </w:t>
      </w:r>
      <w:r>
        <w:rPr>
          <w:rStyle w:val="652"/>
          <w:rFonts w:ascii="Franklin Gothic Book" w:hAnsi="Franklin Gothic Book" w:cstheme="majorHAnsi"/>
        </w:rPr>
        <w:t xml:space="preserve">155 487 500 привилегированных акций номинальной стоимостью 0,01 рубля каждая на сумму 1 554 875 рублей.</w:t>
      </w:r>
      <w:r>
        <w:rPr>
          <w:rStyle w:val="652"/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19.02.2024 осуществлено дробление акций Компании, в результате которого одна акция номинальной стоимостью 1 рубль конвертирована в 100 акций той же категории номинальной стоимо</w:t>
      </w:r>
      <w:r>
        <w:rPr>
          <w:rFonts w:ascii="Franklin Gothic Book" w:hAnsi="Franklin Gothic Book" w:cstheme="majorHAnsi"/>
        </w:rPr>
        <w:t xml:space="preserve">стью 0,01 рубля (1 копейка) каждая. При осуществлении дробления регистрация новых выпусков акций и их размещение не производились. Реквизиты выпуска акций (регистрационный номер и дата регистрации), а также размер уставного капитала остались без изменений.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Держатель реестра акционеров — Акционерное общество «Независимая регистраторская компания Р.О.С.Т.» (АО «НРК — Р.О.С.Т.»)</w:t>
      </w:r>
      <w:r>
        <w:rPr>
          <w:rFonts w:ascii="Franklin Gothic Book" w:hAnsi="Franklin Gothic Book"/>
        </w:rPr>
      </w:r>
    </w:p>
    <w:p>
      <w:pPr>
        <w:pStyle w:val="651"/>
        <w:numPr>
          <w:ilvl w:val="0"/>
          <w:numId w:val="7"/>
        </w:numPr>
        <w:ind w:left="567" w:firstLine="0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 </w:t>
      </w:r>
      <w:r>
        <w:rPr>
          <w:rFonts w:ascii="Franklin Gothic Book" w:hAnsi="Franklin Gothic Book" w:cstheme="majorHAnsi"/>
        </w:rPr>
        <w:t xml:space="preserve">107076, г. Москва, ул. Стромынка, д. 18, корп. 5Б, пом. IX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7"/>
        </w:numPr>
        <w:ind w:left="567" w:firstLine="0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 </w:t>
      </w:r>
      <w:r>
        <w:rPr>
          <w:rFonts w:ascii="Franklin Gothic Book" w:hAnsi="Franklin Gothic Book" w:cstheme="majorHAnsi"/>
        </w:rPr>
        <w:t xml:space="preserve">ИНН: 7726030449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7"/>
        </w:numPr>
        <w:ind w:left="567" w:firstLine="0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 </w:t>
      </w:r>
      <w:r>
        <w:rPr>
          <w:rFonts w:ascii="Franklin Gothic Book" w:hAnsi="Franklin Gothic Book" w:cstheme="majorHAnsi"/>
        </w:rPr>
        <w:t xml:space="preserve">ОГРН: 1027739216757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Лицензия на осуществление деятельности по ведению реестра владельцев ценных бумаг № 045-13976-000001 выдана ФКЦБ России 03.12.2002 без ограничения срока действия.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Дата, с которой регистратор осуществляет ведение реестра владельцев ценных бумаг ПАО «Транснефть»: 01.11.2000.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8"/>
        </w:numPr>
        <w:ind w:left="851" w:hanging="284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Телефон: +7 (495) 780-73-63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8"/>
        </w:numPr>
        <w:ind w:left="851" w:hanging="284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Факс: +7 (495) 780-73-67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8"/>
        </w:numPr>
        <w:ind w:left="851" w:hanging="284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email</w:t>
      </w:r>
      <w:r>
        <w:rPr>
          <w:rFonts w:ascii="Franklin Gothic Book" w:hAnsi="Franklin Gothic Book" w:cstheme="majorHAnsi"/>
        </w:rPr>
        <w:t xml:space="preserve">: info@rrost.ru</w:t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Аудитор — Акционерное общество «</w:t>
      </w:r>
      <w:r>
        <w:rPr>
          <w:rFonts w:ascii="Franklin Gothic Book" w:hAnsi="Franklin Gothic Book"/>
        </w:rPr>
        <w:t xml:space="preserve">Кэпт</w:t>
      </w:r>
      <w:r>
        <w:rPr>
          <w:rFonts w:ascii="Franklin Gothic Book" w:hAnsi="Franklin Gothic Book"/>
        </w:rPr>
        <w:t xml:space="preserve">» (АО «</w:t>
      </w:r>
      <w:r>
        <w:rPr>
          <w:rFonts w:ascii="Franklin Gothic Book" w:hAnsi="Franklin Gothic Book"/>
        </w:rPr>
        <w:t xml:space="preserve">Кэпт</w:t>
      </w:r>
      <w:r>
        <w:rPr>
          <w:rFonts w:ascii="Franklin Gothic Book" w:hAnsi="Franklin Gothic Book"/>
        </w:rPr>
        <w:t xml:space="preserve">»)</w:t>
      </w:r>
      <w:r>
        <w:rPr>
          <w:rFonts w:ascii="Franklin Gothic Book" w:hAnsi="Franklin Gothic Book"/>
        </w:rPr>
      </w:r>
    </w:p>
    <w:p>
      <w:pPr>
        <w:pStyle w:val="651"/>
        <w:numPr>
          <w:ilvl w:val="0"/>
          <w:numId w:val="9"/>
        </w:numPr>
        <w:ind w:left="851" w:hanging="284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123317, г. Москва, Пресненская наб., 10, блок "С"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9"/>
        </w:numPr>
        <w:ind w:left="851" w:hanging="284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Телефон: +7 (495) 937-44-77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9"/>
        </w:numPr>
        <w:ind w:left="851" w:hanging="284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Факс: +7 (495) 937-44-99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0"/>
      </w:pPr>
      <w:r>
        <w:t xml:space="preserve">Корпоративное управление</w:t>
      </w:r>
      <w:r/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ab/>
        <w:t xml:space="preserve">Сто процентов голосующих обыкновенных акций Компании прина</w:t>
      </w:r>
      <w:r>
        <w:rPr>
          <w:rFonts w:ascii="Franklin Gothic Book" w:hAnsi="Franklin Gothic Book" w:cstheme="majorHAnsi"/>
        </w:rPr>
        <w:t xml:space="preserve">длежит Российской Федерации в лице Федерального агентства по управлению государственным имуществом, привилегированные акции находятся в котировальном списке Первого уровня Московской Биржи, включены в единую базу расчета ключевых индексов Московской Биржи.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Компания строго соблюдает действующее законодательство в сфере корпоративного управления, положения Кодекса корпоративного управления, одобренного Банком России, а также руководствуется Правилами листинга Московской Биржи.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Компания стремится к приведению системы корпоративного управления в соответствие с лучшей мировой практикой и осознает, что эффективная и прозрачная система</w:t>
      </w:r>
      <w:r>
        <w:rPr>
          <w:rFonts w:ascii="Franklin Gothic Book" w:hAnsi="Franklin Gothic Book" w:cstheme="majorHAnsi"/>
        </w:rPr>
        <w:t xml:space="preserve"> взаимоотношений между ее органами управления, акционерами, инвесторами и заинтересованными лицами позволит реализовать стратегические цели и задачи Компании, укрепить репутацию, повысить инвестиционную привлекательность и увеличить капитализацию Компании.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Органами управления ПАО «Транснефть» являются Общее собрание акционеров, Совет директоров, Правление и Президент, органом контроля — Ревизионная комиссия.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Совет директоров Компании входят 3 независимых директора, при Совете директоров созданы специализированные комитеты.</w:t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Система корпоративного управления ПАО «Транснефть»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  <w:i/>
        </w:rPr>
      </w:pPr>
      <w:r>
        <w:rPr>
          <w:rFonts w:ascii="Franklin Gothic Book" w:hAnsi="Franklin Gothic Book" w:cstheme="majorHAnsi"/>
          <w:i/>
        </w:rPr>
        <w:t xml:space="preserve">Компанией соблюдается большинство ключевых принципов Кодекса корпоративного управления (ККУ), а также продолжается внедрение требований ККУ в практику корпоративного управления Компании.</w:t>
      </w:r>
      <w:r>
        <w:rPr>
          <w:rFonts w:ascii="Franklin Gothic Book" w:hAnsi="Franklin Gothic Book" w:cstheme="majorHAnsi"/>
          <w:i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 конца 2015 года в Компании начат процесс формирования корпоративной Системы управления рисками (СУР). Координацию всех процессов формирования и функциониро</w:t>
      </w:r>
      <w:r>
        <w:rPr>
          <w:rFonts w:ascii="Franklin Gothic Book" w:hAnsi="Franklin Gothic Book" w:cstheme="majorHAnsi"/>
        </w:rPr>
        <w:t xml:space="preserve">вания СУР осуществляет сформированный Правлением Совет по управлению рисками. С начала 2017 года ответственными подразделениями выполняется анализ критических рисков и мониторинг их динамики, а также ведется разработка планов мероприятий по управлению ими.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Компании функционирует система внутреннего контроля, направленная на повышение эффективности корпоративного управления, обеспечение эффективности и результативности деятельности Компании, надежности и достоверности финансовой отчетности и соответствия</w:t>
      </w:r>
      <w:r>
        <w:rPr>
          <w:rFonts w:ascii="Franklin Gothic Book" w:hAnsi="Franklin Gothic Book" w:cstheme="majorHAnsi"/>
        </w:rPr>
        <w:t xml:space="preserve"> деятельности законодательству. Внутренний контроль осуществляется, в том числе Советом директоров, Комитетом по аудиту, Ревизионной комиссией, исполнительными органами управления, подразделениями Компании, уполномоченными осуществлять внутренний контроль.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Функцию внутреннего аудита в Компании осуществляет Департамент внутреннего аудита и анализа основных направлений.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Функции корпоративного секретаря осуществляет специальное структурное подразделение — Департамент корпоративного управления.</w:t>
      </w:r>
      <w:r>
        <w:rPr>
          <w:rFonts w:ascii="Franklin Gothic Book" w:hAnsi="Franklin Gothic Book" w:cstheme="majorHAnsi"/>
        </w:rPr>
      </w:r>
    </w:p>
    <w:p>
      <w:pPr>
        <w:pStyle w:val="642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Аудитор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</w:t>
      </w:r>
      <w:r>
        <w:rPr>
          <w:rFonts w:ascii="Franklin Gothic Book" w:hAnsi="Franklin Gothic Book" w:cstheme="majorHAnsi"/>
        </w:rPr>
        <w:t xml:space="preserve">соответствии с законодательством Российской Федерации, договор на проведение обязательного аудита бухгалтерской (финансовой) отчетности организации, в уставном капитале которой доля государственной собственности составляет не менее 25%, заключается на осно</w:t>
      </w:r>
      <w:r>
        <w:rPr>
          <w:rFonts w:ascii="Franklin Gothic Book" w:hAnsi="Franklin Gothic Book" w:cstheme="majorHAnsi"/>
        </w:rPr>
        <w:t xml:space="preserve">ве открытого конкурса, который проводится не реже чем один раз в пять лет в порядке, установленном Федеральным законом от 05.04.2013 № 44-ФЗ «О контрактной системе в сфере закупок товаров, работ, услуг для обеспечения государственных и муниципальных нужд».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Выбор аудитора проводился по итогам проведения открытого конкурса. Конкурс по отбору аудиторских организаций на 2022 год проводился </w:t>
      </w:r>
      <w:r>
        <w:rPr>
          <w:rFonts w:ascii="Franklin Gothic Book" w:hAnsi="Franklin Gothic Book" w:cstheme="majorHAnsi"/>
        </w:rPr>
        <w:t xml:space="preserve">в соответствии с Положением о проведении открытого конкурса по отбору аудиторской организации для осуществления обязательного ежегодного аудита ПАО «Транснефть» за 2022 год и обзора промежуточной консолидированной финансовой отчетности за 1 квартал 2023 г.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Информация об аудиторе</w:t>
      </w:r>
      <w:r>
        <w:rPr>
          <w:rFonts w:ascii="Franklin Gothic Book" w:hAnsi="Franklin Gothic Book" w:cstheme="majorHAnsi"/>
          <w:b/>
        </w:rPr>
      </w:r>
    </w:p>
    <w:p>
      <w:pPr>
        <w:pStyle w:val="651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Наименование аудитора Компании — Акционерное общество «</w:t>
      </w:r>
      <w:r>
        <w:rPr>
          <w:rFonts w:ascii="Franklin Gothic Book" w:hAnsi="Franklin Gothic Book" w:cstheme="majorHAnsi"/>
        </w:rPr>
        <w:t xml:space="preserve">Кэпт</w:t>
      </w:r>
      <w:r>
        <w:rPr>
          <w:rFonts w:ascii="Franklin Gothic Book" w:hAnsi="Franklin Gothic Book" w:cstheme="majorHAnsi"/>
        </w:rPr>
        <w:t xml:space="preserve">» (АО «</w:t>
      </w:r>
      <w:r>
        <w:rPr>
          <w:rFonts w:ascii="Franklin Gothic Book" w:hAnsi="Franklin Gothic Book" w:cstheme="majorHAnsi"/>
        </w:rPr>
        <w:t xml:space="preserve">Кэпт</w:t>
      </w:r>
      <w:r>
        <w:rPr>
          <w:rFonts w:ascii="Franklin Gothic Book" w:hAnsi="Franklin Gothic Book" w:cstheme="majorHAnsi"/>
        </w:rPr>
        <w:t xml:space="preserve">»).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Место нахождения: 129110, г. Москва, Олимпийский проспект, д. 16, стр. 5, </w:t>
      </w:r>
      <w:r>
        <w:rPr>
          <w:rFonts w:ascii="Franklin Gothic Book" w:hAnsi="Franklin Gothic Book" w:cstheme="majorHAnsi"/>
        </w:rPr>
        <w:t xml:space="preserve">эт</w:t>
      </w:r>
      <w:r>
        <w:rPr>
          <w:rFonts w:ascii="Franklin Gothic Book" w:hAnsi="Franklin Gothic Book" w:cstheme="majorHAnsi"/>
        </w:rPr>
        <w:t xml:space="preserve">. 3, пом. 1, ком. 24 Е.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Почтовый адрес: 123112, г. Москва, Пресненская набережная, д. 10, блок «С», этаж 31.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Телефон: +7 (495) 937-44-77, факс: +7 (495) 937-44-99.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АО «</w:t>
      </w:r>
      <w:r>
        <w:rPr>
          <w:rFonts w:ascii="Franklin Gothic Book" w:hAnsi="Franklin Gothic Book" w:cstheme="majorHAnsi"/>
        </w:rPr>
        <w:t xml:space="preserve">Кэпт</w:t>
      </w:r>
      <w:r>
        <w:rPr>
          <w:rFonts w:ascii="Franklin Gothic Book" w:hAnsi="Franklin Gothic Book" w:cstheme="majorHAnsi"/>
        </w:rPr>
        <w:t xml:space="preserve">» зарегистрировано в Московской регистрационной палате. Свидетельство от 25.05.1992 №011.585.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Внесено в Единый государственный реестр юридических лиц Межрайонной инспекцией Министерства Российской Федерации по налогам и сборам № 39 по городу Москве за № 1027700125628 13.08.2002. Свидетельство серии 77 №005721432.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АО «</w:t>
      </w:r>
      <w:r>
        <w:rPr>
          <w:rFonts w:ascii="Franklin Gothic Book" w:hAnsi="Franklin Gothic Book" w:cstheme="majorHAnsi"/>
        </w:rPr>
        <w:t xml:space="preserve">Кэпт</w:t>
      </w:r>
      <w:r>
        <w:rPr>
          <w:rFonts w:ascii="Franklin Gothic Book" w:hAnsi="Franklin Gothic Book" w:cstheme="majorHAnsi"/>
        </w:rPr>
        <w:t xml:space="preserve">» является членом саморегулируемой организации аудиторов — «Российский союз аудиторов» (Ассоциация).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Основной регистрационный номер записи в реестре аудиторов и аудиторских организаций 11603053203.</w:t>
      </w:r>
      <w:r>
        <w:rPr>
          <w:rFonts w:ascii="Franklin Gothic Book" w:hAnsi="Franklin Gothic Book" w:cstheme="majorHAnsi"/>
        </w:rPr>
      </w:r>
    </w:p>
    <w:p>
      <w:pPr>
        <w:ind w:firstLine="0"/>
        <w:rPr>
          <w:rFonts w:ascii="Franklin Gothic Book" w:hAnsi="Franklin Gothic Book" w:cstheme="majorHAnsi"/>
          <w:highlight w:val="yellow"/>
        </w:rPr>
      </w:pPr>
      <w:r>
        <w:rPr>
          <w:rFonts w:ascii="Franklin Gothic Book" w:hAnsi="Franklin Gothic Book" w:cstheme="majorHAnsi"/>
          <w:highlight w:val="yellow"/>
        </w:rPr>
      </w:r>
      <w:r>
        <w:rPr>
          <w:rFonts w:ascii="Franklin Gothic Book" w:hAnsi="Franklin Gothic Book" w:cstheme="majorHAnsi"/>
          <w:highlight w:val="yellow"/>
        </w:rPr>
      </w:r>
    </w:p>
    <w:p>
      <w:pPr>
        <w:pStyle w:val="640"/>
      </w:pPr>
      <w:r>
        <w:t xml:space="preserve">Устав и внутренние документы</w:t>
      </w:r>
      <w:r/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Представители государства в органах управления ПАО «Тра</w:t>
      </w:r>
      <w:r>
        <w:rPr>
          <w:rFonts w:ascii="Franklin Gothic Book" w:hAnsi="Franklin Gothic Book" w:cstheme="majorHAnsi"/>
        </w:rPr>
        <w:t xml:space="preserve">нснефть» определяют стратегические направления ее развития и осуществляют контроль производственно-хозяйственной и финансовой деятельности. В Совет директоров Компании входят независимые директора, при Совете директоров созданы специализированные комитеты.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Комитет по стратегии, инвестициям и инновациям образован для подготовки рекомендаций и предложений Совету директоро</w:t>
      </w:r>
      <w:r>
        <w:rPr>
          <w:rFonts w:ascii="Franklin Gothic Book" w:hAnsi="Franklin Gothic Book" w:cstheme="majorHAnsi"/>
        </w:rPr>
        <w:t xml:space="preserve">в, направленных на повышение эффективности деятельности ПАО «Транснефть», его стратегии на долгосрочную перспективу, а также на определение приоритетов научно-технической и инновационной политики в системе трубопроводного транспорта нефти и нефтепродуктов.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Комитет по аудиту обеспечивает конт</w:t>
      </w:r>
      <w:r>
        <w:rPr>
          <w:rFonts w:ascii="Franklin Gothic Book" w:hAnsi="Franklin Gothic Book" w:cstheme="majorHAnsi"/>
        </w:rPr>
        <w:t xml:space="preserve">роль Совета директоров за финансово-хозяйственной деятельностью Компании и предназначен для объективного и независимого информирования членов Совета директоров о финансово-хозяйственном состоянии Компании и оценки эффективности систем внутреннего контроля.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Комитет по кадрам и вознаграждениям осуществляет подготовку предложений и рекомендаций Совету директоров, направленных на повышение эффективности деятельности ПАО «Транснефть» в области кадровой политики, системы оплаты труда и вознаграждений.</w:t>
      </w:r>
      <w:r>
        <w:rPr>
          <w:rFonts w:ascii="Franklin Gothic Book" w:hAnsi="Franklin Gothic Book" w:cstheme="majorHAnsi"/>
        </w:rPr>
      </w:r>
    </w:p>
    <w:p>
      <w:pPr>
        <w:shd w:val="clear" w:color="auto" w:fill="ffffff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0"/>
      </w:pPr>
      <w:r>
        <w:t xml:space="preserve">Проекты</w:t>
      </w:r>
      <w:r/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Обеспечение надежности системы магистральных трубопроводов и сохранение качества экспортных потоков нефти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Проектом предусматривается строительство резервуаров на узловых нефтеперекачивающих станциях системы магистральных трубопроводов Компании.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Основание для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Схема нормальных (технологических) грузопотоков нефти, утвержденная Приказом Минэнерго России от 13.02.2019 № 103.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Цель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1. Увеличение емкости резервуарных парков для обеспечения сохранения качественных показател</w:t>
      </w:r>
      <w:r>
        <w:rPr>
          <w:rFonts w:ascii="Franklin Gothic Book" w:hAnsi="Franklin Gothic Book" w:cstheme="majorHAnsi"/>
        </w:rPr>
        <w:t xml:space="preserve">ей нефти в системе магистральных нефтепроводов в соответствии со Схемой нормальных (технологических) грузопотоков, а также бесперебойной эксплуатации системы магистральных нефтепроводов во время нештатных ситуаций (аварии, штормовая погода в портах и пр.).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2. Обеспечение стабильности экспортных поставок нефти за счет диверсификации грузопотоков при прекращении транспортировки в результате наступления нештатных ситуаций.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3. Повышение гибкости системы магистральных нефтепроводов за счет возможности перенаправления объемов транспортировки нефти между портами Приморск и Усть-Луга.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 проекте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Проектом предусматривается строительство резервуаров на узловых нефтеперекачивающих станциях системы магистральных трубопроводов Компании и реализация мероприятий по перераспределению экспортных потоков нефти между существующими экспортными направлениями.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Завершение реализации объектов основного (технологического) назначения запланировано на 2026 год.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Трубопроводная система «Заполярье — Пурпе — </w:t>
      </w:r>
      <w:r>
        <w:rPr>
          <w:rFonts w:ascii="Franklin Gothic Book" w:hAnsi="Franklin Gothic Book"/>
        </w:rPr>
        <w:t xml:space="preserve">Самотлор</w:t>
      </w:r>
      <w:r>
        <w:rPr>
          <w:rFonts w:ascii="Franklin Gothic Book" w:hAnsi="Franklin Gothic Book"/>
        </w:rPr>
        <w:t xml:space="preserve">»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Магистральный нефтепровод Заполярье – Пурпе — </w:t>
      </w:r>
      <w:r>
        <w:rPr>
          <w:rFonts w:ascii="Franklin Gothic Book" w:hAnsi="Franklin Gothic Book" w:cstheme="majorHAnsi"/>
        </w:rPr>
        <w:t xml:space="preserve">Самотлор</w:t>
      </w:r>
      <w:r>
        <w:rPr>
          <w:rFonts w:ascii="Franklin Gothic Book" w:hAnsi="Franklin Gothic Book" w:cstheme="majorHAnsi"/>
        </w:rPr>
        <w:t xml:space="preserve"> обеспечивает прием в систему магистральных нефтепроводов нефти новых месторождений районов Ямало-Ненецкого автономного округа.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Основание для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ind w:firstLine="142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Распоряжение Правительства Российской Федерации от 22.04.2010 №635-р.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Цель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Обеспечение приема в систему магистральных нефтепроводов нефти новых месторождений районов Ямало-Ненецкого автономного округа.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 проекте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Сроки реализации: 2009 – 2016 гг.</w:t>
      </w:r>
      <w:r>
        <w:rPr>
          <w:rFonts w:ascii="Franklin Gothic Book" w:hAnsi="Franklin Gothic Book" w:cstheme="majorHAnsi"/>
        </w:rPr>
      </w:r>
    </w:p>
    <w:p>
      <w:pPr>
        <w:ind w:firstLine="708"/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Строительство нефтепровода Пурпе — </w:t>
      </w:r>
      <w:r>
        <w:rPr>
          <w:rFonts w:ascii="Franklin Gothic Book" w:hAnsi="Franklin Gothic Book" w:cstheme="majorHAnsi"/>
          <w:b/>
        </w:rPr>
        <w:t xml:space="preserve">Самотлор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Южная часть магистрали Пурпе — </w:t>
      </w:r>
      <w:r>
        <w:rPr>
          <w:rFonts w:ascii="Franklin Gothic Book" w:hAnsi="Franklin Gothic Book" w:cstheme="majorHAnsi"/>
        </w:rPr>
        <w:t xml:space="preserve">Самотлор</w:t>
      </w:r>
      <w:r>
        <w:rPr>
          <w:rFonts w:ascii="Franklin Gothic Book" w:hAnsi="Franklin Gothic Book" w:cstheme="majorHAnsi"/>
        </w:rPr>
        <w:t xml:space="preserve"> построена в сжатые сроки — за полтора года. В рамках реализации проекта выполнено ст</w:t>
      </w:r>
      <w:r>
        <w:rPr>
          <w:rFonts w:ascii="Franklin Gothic Book" w:hAnsi="Franklin Gothic Book" w:cstheme="majorHAnsi"/>
        </w:rPr>
        <w:t xml:space="preserve">роительство магистрального нефтепровода пропускной способностью 25 млн т/год протяженностью линейной части 429 км со строительством новой нефтеперекачивающей станции. Строительство завершено в 2011 году. Магистраль позволила принимать всю нефть с крупного </w:t>
      </w:r>
      <w:r>
        <w:rPr>
          <w:rFonts w:ascii="Franklin Gothic Book" w:hAnsi="Franklin Gothic Book" w:cstheme="majorHAnsi"/>
        </w:rPr>
        <w:t xml:space="preserve">Ванкорского</w:t>
      </w:r>
      <w:r>
        <w:rPr>
          <w:rFonts w:ascii="Franklin Gothic Book" w:hAnsi="Franklin Gothic Book" w:cstheme="majorHAnsi"/>
        </w:rPr>
        <w:t xml:space="preserve"> месторождения.</w:t>
      </w:r>
      <w:r>
        <w:rPr>
          <w:rFonts w:ascii="Franklin Gothic Book" w:hAnsi="Franklin Gothic Book" w:cstheme="majorHAnsi"/>
        </w:rPr>
      </w:r>
    </w:p>
    <w:p>
      <w:pPr>
        <w:ind w:firstLine="708"/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Строительство нефтепровода Заполярье — Пурпе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Первый стык северной части магистрали Заполярье — Пурпе сварен в марте 2012 года. В рамках реализации проекта выполнено строительство магистрального </w:t>
      </w:r>
      <w:r>
        <w:rPr>
          <w:rFonts w:ascii="Franklin Gothic Book" w:hAnsi="Franklin Gothic Book" w:cstheme="majorHAnsi"/>
        </w:rPr>
        <w:t xml:space="preserve">нефтепровода пропускной способностью 32 млн т/год протяженностью линейной части 488 км со строительством двух нефтеперекачивающих станций. Строительство завершено в 2016 году. Ввод проекта в эксплуатацию дал импульс к развитию более 10 новых месторождений </w:t>
      </w:r>
      <w:r>
        <w:rPr>
          <w:rFonts w:ascii="Franklin Gothic Book" w:hAnsi="Franklin Gothic Book" w:cstheme="majorHAnsi"/>
        </w:rPr>
        <w:t xml:space="preserve">Мессояхской</w:t>
      </w:r>
      <w:r>
        <w:rPr>
          <w:rFonts w:ascii="Franklin Gothic Book" w:hAnsi="Franklin Gothic Book" w:cstheme="majorHAnsi"/>
        </w:rPr>
        <w:t xml:space="preserve"> и Уренгойской групп и месторождений </w:t>
      </w:r>
      <w:r>
        <w:rPr>
          <w:rFonts w:ascii="Franklin Gothic Book" w:hAnsi="Franklin Gothic Book" w:cstheme="majorHAnsi"/>
        </w:rPr>
        <w:t xml:space="preserve">Большехетской</w:t>
      </w:r>
      <w:r>
        <w:rPr>
          <w:rFonts w:ascii="Franklin Gothic Book" w:hAnsi="Franklin Gothic Book" w:cstheme="majorHAnsi"/>
        </w:rPr>
        <w:t xml:space="preserve"> впадины.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Впервые в России был разраб</w:t>
      </w:r>
      <w:r>
        <w:rPr>
          <w:rFonts w:ascii="Franklin Gothic Book" w:hAnsi="Franklin Gothic Book" w:cstheme="majorHAnsi"/>
        </w:rPr>
        <w:t xml:space="preserve">отан и реализован проект магистрального нефтепровода, значительная часть которого пролегает за Северным полярным кругом. Из-за высокой вязкости нефти и низких температур окружающей среды ее необходимо подогревать до 60°C, но при этом необходимо сохранять м</w:t>
      </w:r>
      <w:r>
        <w:rPr>
          <w:rFonts w:ascii="Franklin Gothic Book" w:hAnsi="Franklin Gothic Book" w:cstheme="majorHAnsi"/>
        </w:rPr>
        <w:t xml:space="preserve">ерзлоту — это условие несущей способности грунтов, стабильности всех сооружений. Для этого 315 км трубопровода проложены над землей на специальных опорах, здания и сооружения площадочных сооружений возведены на свайных основаниях с вентилируемым подпольем.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ходе работы над проектом ПАО «Транснефть» получено 25 патентов на изобретения и 17 патентов на полезные модели.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Магистральный нефтепровод </w:t>
      </w:r>
      <w:r>
        <w:rPr>
          <w:rFonts w:ascii="Franklin Gothic Book" w:hAnsi="Franklin Gothic Book"/>
        </w:rPr>
        <w:t xml:space="preserve">Куюмба</w:t>
      </w:r>
      <w:r>
        <w:rPr>
          <w:rFonts w:ascii="Franklin Gothic Book" w:hAnsi="Franklin Gothic Book"/>
        </w:rPr>
        <w:t xml:space="preserve"> — Тайшет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Магистральный нефтепровод </w:t>
      </w:r>
      <w:r>
        <w:rPr>
          <w:rFonts w:ascii="Franklin Gothic Book" w:hAnsi="Franklin Gothic Book" w:cstheme="majorHAnsi"/>
        </w:rPr>
        <w:t xml:space="preserve">Куюмба</w:t>
      </w:r>
      <w:r>
        <w:rPr>
          <w:rFonts w:ascii="Franklin Gothic Book" w:hAnsi="Franklin Gothic Book" w:cstheme="majorHAnsi"/>
        </w:rPr>
        <w:t xml:space="preserve"> — Тайшет обеспечивает прием в систему магистральных нефтепроводов нефти новых месторождений Красноярского края - </w:t>
      </w:r>
      <w:r>
        <w:rPr>
          <w:rFonts w:ascii="Franklin Gothic Book" w:hAnsi="Franklin Gothic Book" w:cstheme="majorHAnsi"/>
        </w:rPr>
        <w:t xml:space="preserve">Куюмбинского</w:t>
      </w:r>
      <w:r>
        <w:rPr>
          <w:rFonts w:ascii="Franklin Gothic Book" w:hAnsi="Franklin Gothic Book" w:cstheme="majorHAnsi"/>
        </w:rPr>
        <w:t xml:space="preserve"> и </w:t>
      </w:r>
      <w:r>
        <w:rPr>
          <w:rFonts w:ascii="Franklin Gothic Book" w:hAnsi="Franklin Gothic Book" w:cstheme="majorHAnsi"/>
        </w:rPr>
        <w:t xml:space="preserve">Юрубчено-Тохомского</w:t>
      </w:r>
      <w:r>
        <w:rPr>
          <w:rFonts w:ascii="Franklin Gothic Book" w:hAnsi="Franklin Gothic Book" w:cstheme="majorHAnsi"/>
        </w:rPr>
        <w:t xml:space="preserve">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Основание для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ind w:firstLine="142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Распоряжение Правительства Российской Федерации от 17.04.2012 №532-р.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Цель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Обеспечение приема в систему магистральных нефтепроводов ПАО «Транснефть» нефти новых месторождений Красноярского края — </w:t>
      </w:r>
      <w:r>
        <w:rPr>
          <w:rFonts w:ascii="Franklin Gothic Book" w:hAnsi="Franklin Gothic Book" w:cstheme="majorHAnsi"/>
        </w:rPr>
        <w:t xml:space="preserve">Куюмбинского</w:t>
      </w:r>
      <w:r>
        <w:rPr>
          <w:rFonts w:ascii="Franklin Gothic Book" w:hAnsi="Franklin Gothic Book" w:cstheme="majorHAnsi"/>
        </w:rPr>
        <w:t xml:space="preserve"> и </w:t>
      </w:r>
      <w:r>
        <w:rPr>
          <w:rFonts w:ascii="Franklin Gothic Book" w:hAnsi="Franklin Gothic Book" w:cstheme="majorHAnsi"/>
        </w:rPr>
        <w:t xml:space="preserve">Юрубчено-Тохомского</w:t>
      </w:r>
      <w:r>
        <w:rPr>
          <w:rFonts w:ascii="Franklin Gothic Book" w:hAnsi="Franklin Gothic Book" w:cstheme="majorHAnsi"/>
        </w:rPr>
        <w:t xml:space="preserve">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 проекте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Сроки реализации: 2012 – 2016 гг.</w:t>
      </w:r>
      <w:r>
        <w:rPr>
          <w:rFonts w:ascii="Franklin Gothic Book" w:hAnsi="Franklin Gothic Book" w:cstheme="majorHAnsi"/>
        </w:rPr>
      </w:r>
    </w:p>
    <w:p>
      <w:pPr>
        <w:ind w:firstLine="708"/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Строительство нефтепровода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2012 году начались работы по строительству нефтепровода, трасса которого должна была пройти в основном по территории Красноярского края, ввод в эксплуатацию которого позволил приступить к промышленной эксплуатации </w:t>
      </w:r>
      <w:r>
        <w:rPr>
          <w:rFonts w:ascii="Franklin Gothic Book" w:hAnsi="Franklin Gothic Book" w:cstheme="majorHAnsi"/>
        </w:rPr>
        <w:t xml:space="preserve">Юрубчено-Тохомского</w:t>
      </w:r>
      <w:r>
        <w:rPr>
          <w:rFonts w:ascii="Franklin Gothic Book" w:hAnsi="Franklin Gothic Book" w:cstheme="majorHAnsi"/>
        </w:rPr>
        <w:t xml:space="preserve"> и </w:t>
      </w:r>
      <w:r>
        <w:rPr>
          <w:rFonts w:ascii="Franklin Gothic Book" w:hAnsi="Franklin Gothic Book" w:cstheme="majorHAnsi"/>
        </w:rPr>
        <w:t xml:space="preserve">Куюмбинского</w:t>
      </w:r>
      <w:r>
        <w:rPr>
          <w:rFonts w:ascii="Franklin Gothic Book" w:hAnsi="Franklin Gothic Book" w:cstheme="majorHAnsi"/>
        </w:rPr>
        <w:t xml:space="preserve"> нефтегазовых месторождений.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рамках проекта выполнено строительство магистрального нефтепровода пропускной способностью до 8,6 млн т/год и протяженностью линейной части около 700 км со строительством двух нефтеперекачивающих станций. Строительство завершено в 2016 году.</w:t>
      </w:r>
      <w:r>
        <w:rPr>
          <w:rFonts w:ascii="Franklin Gothic Book" w:hAnsi="Franklin Gothic Book" w:cstheme="majorHAnsi"/>
        </w:rPr>
      </w:r>
    </w:p>
    <w:p>
      <w:pPr>
        <w:ind w:firstLine="708"/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Развитие пропускной способности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Со строительством двух новых нефтеперекачивающих станций пропускная способн</w:t>
      </w:r>
      <w:r>
        <w:rPr>
          <w:rFonts w:ascii="Franklin Gothic Book" w:hAnsi="Franklin Gothic Book" w:cstheme="majorHAnsi"/>
        </w:rPr>
        <w:t xml:space="preserve">ость нефтепровода может быть увеличена до 15 млн т/год. Необходимость развития в настоящее время отсутствует. Решение о дальнейшем развитии будет принято при условии изменения нефтяными компаниями прогнозных объемов сдачи нефти в магистральный нефтепровод </w:t>
      </w:r>
      <w:r>
        <w:rPr>
          <w:rFonts w:ascii="Franklin Gothic Book" w:hAnsi="Franklin Gothic Book" w:cstheme="majorHAnsi"/>
        </w:rPr>
        <w:t xml:space="preserve">Куюмба</w:t>
      </w:r>
      <w:r>
        <w:rPr>
          <w:rFonts w:ascii="Franklin Gothic Book" w:hAnsi="Franklin Gothic Book" w:cstheme="majorHAnsi"/>
        </w:rPr>
        <w:t xml:space="preserve"> — Тайшет в сторону увеличения.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Балтийская трубопроводная система «БТС-2»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Балтийская трубопроводная система «БТС-2» обеспечивает диверсификацию поставок нефти в Западную Европу за счет перераспределения отгрузок нефти с зарубежных портов в российский порт на Балтийском море.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Основание для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ind w:firstLine="0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Распоряжение Правительства Российской Федерации от 26.11.2008 №1754 р.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Цель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Диверсификация поставок нефти в Западную Европу за счет перераспределения отгрузок нефти с зарубежных портов на российский порт Балтийского моря.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 проекте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Сроки реализации: 2008 – 2012 гг.</w:t>
      </w:r>
      <w:r>
        <w:rPr>
          <w:rFonts w:ascii="Franklin Gothic Book" w:hAnsi="Franklin Gothic Book" w:cstheme="majorHAnsi"/>
        </w:rPr>
      </w:r>
    </w:p>
    <w:p>
      <w:pPr>
        <w:ind w:firstLine="708"/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Строительство нефтепровода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июне 2009 года стартовало строительство второй очереди Балтийской трубопроводной системы (БТС-2), а уже в марте 2012 года в Усть-Луге был запущен новый нефтеналивной комплекс и из порта вышел первый танкер с нефтью, которая поступила по БТС-2.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р</w:t>
      </w:r>
      <w:r>
        <w:rPr>
          <w:rFonts w:ascii="Franklin Gothic Book" w:hAnsi="Franklin Gothic Book" w:cstheme="majorHAnsi"/>
        </w:rPr>
        <w:t xml:space="preserve">амках реализации проекта выполнено строительство магистрального нефтепровода пропускной способностью до 30 млн т/год и протяженностью линейной части 1 000,5 км со строительством двух перекачивающих станций и строительством нефтеналивного порта «Усть-Луга».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Строительство завершено в 2012 году.</w:t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Трубопроводная система «Восточная Сибирь — Тихий океан»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Осуществлен ввод в эксплуатацию объектов нефтепроводной системы «Восточная Сибирь — Тихий океан», участок Сковородино — Козьмино (ВСТО-II). Нефть для отгрузки на экспорт стала поступать в порт Козьмино по магистральным нефтепроводам.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Основание для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Распоряжение Правительства Российской Федерации от 31.12.2004 №1737 р.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Цель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Обеспечение транспортировки нефти месторождений Восточной Сибири на НПЗ России и на экспорт в Китайскую Народную Республику и в страны АТР через порт Козьмино.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 проекте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Сроки реализации: 2005 – 2019 гг.</w:t>
      </w:r>
      <w:r>
        <w:rPr>
          <w:rFonts w:ascii="Franklin Gothic Book" w:hAnsi="Franklin Gothic Book" w:cstheme="majorHAnsi"/>
        </w:rPr>
      </w:r>
    </w:p>
    <w:p>
      <w:pPr>
        <w:ind w:left="426"/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Строительство нефтепровода на участке от ГНПС «Тайшет» до НПС «Сковородино» (I очередь)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мае 2003 года Правительством РФ одобрена Энергетическая стратегия России </w:t>
      </w:r>
      <w:r>
        <w:rPr>
          <w:rFonts w:ascii="Franklin Gothic Book" w:hAnsi="Franklin Gothic Book" w:cstheme="majorHAnsi"/>
        </w:rPr>
        <w:t xml:space="preserve">на период до 2020 года, предусматривающая в том числе диверсификацию рынков потребления и сбыта российских углеводородов с развитием перспективного направления транспортировки нефти на Дальний Восток России и в страны Азиатско-Тихоокеанского региона (АТР).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18 октября 2004 года Президентом РФ поручено Правительству РФ обеспечить принятие решения о строительстве нефтепроводной системы «Тайшет — Тихий океан» с учетом долгосрочных стратегических интересов РФ.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26 апреля 2006 года на совещании в г. Томске Президент РФ поручил откорректировать проект — перенести трубопровод на участке вблизи озера Байкала за пределы водозаборной зоны, что увеличило протяженность нефтепровода примерно на 400 км.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28 апреля 2006 года сварен первый стык на участке трубопроводной системы «Восточная Сибирь — Тихий океан» на нулевом километре трассы в районе г. Тайшета Иркутской области.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рамках проекта выполнено строительство магистрального нефтепровода на участке от головной </w:t>
      </w:r>
      <w:r>
        <w:rPr>
          <w:rFonts w:ascii="Franklin Gothic Book" w:hAnsi="Franklin Gothic Book" w:cstheme="majorHAnsi"/>
        </w:rPr>
        <w:t xml:space="preserve">перекачивающей станции «Тайшет» до перекачивающей станции «Сковородино» пропускной способностью до 30 млн т/год и протяженностью линейной части 2 693,6 км со строительством семи перекачивающих станций и строительством нефтеналивного порта в бухте Козьмина.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Строительство завершено в 2009 году.</w:t>
      </w:r>
      <w:r>
        <w:rPr>
          <w:rFonts w:ascii="Franklin Gothic Book" w:hAnsi="Franklin Gothic Book" w:cstheme="majorHAnsi"/>
        </w:rPr>
      </w:r>
    </w:p>
    <w:p>
      <w:pPr>
        <w:ind w:left="426"/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Строительство нефтепровода на участке от НПС «Сковородино» до СМНП «Козьмино» (II очередь)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январе 2010 года началось (сварен первый стык), а в декабре 2012 года закончилось строительство ТС ВСТО-II, которая прошла по территории Амурской и Еврейской автономной областей, Хабаровского и Приморского краев.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рамках проекта выполнено строительство магистрального нефтепровода на участке от перекачивающей станции «Сковородино» до </w:t>
      </w:r>
      <w:r>
        <w:rPr>
          <w:rFonts w:ascii="Franklin Gothic Book" w:hAnsi="Franklin Gothic Book" w:cstheme="majorHAnsi"/>
        </w:rPr>
        <w:t xml:space="preserve">нефтепорта</w:t>
      </w:r>
      <w:r>
        <w:rPr>
          <w:rFonts w:ascii="Franklin Gothic Book" w:hAnsi="Franklin Gothic Book" w:cstheme="majorHAnsi"/>
        </w:rPr>
        <w:t xml:space="preserve"> «Козьмино» пропускной способностью до 30 млн т/год и протяженностью линейной части 2 046,1 км со строительством восьми перекачивающих станций.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Строительство завершено в 2012 году.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Поэтапное увеличение пропускной способности нефтепровода</w:t>
      </w:r>
      <w:r>
        <w:rPr>
          <w:rFonts w:ascii="Franklin Gothic Book" w:hAnsi="Franklin Gothic Book" w:cstheme="majorHAnsi"/>
          <w:b/>
        </w:rPr>
      </w:r>
    </w:p>
    <w:p>
      <w:pPr>
        <w:pStyle w:val="651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 </w:t>
      </w:r>
      <w:r>
        <w:rPr>
          <w:rFonts w:ascii="Franklin Gothic Book" w:hAnsi="Franklin Gothic Book" w:cstheme="majorHAnsi"/>
        </w:rPr>
        <w:t xml:space="preserve">в 2012 году введены в эксплуатацию пять перекачивающих станций, что позволило увеличить пропускную способность нефтепровода на участке от ГНПС «Тайшет» до НПС «Сковородино» до 50 млн т/год;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 в 2013 году выполнена реконструкция НПС-34, что позволило увеличить пропускную способность нефтепровода на участке от НПС «Сковородино» до СМНП «Козьмино» до 34 млн т/год;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 в 2014 году введены в эксплуатацию три перекачивающие станции, что позволило увеличить пропускную способность нефтепровода на участке от ГНПС «Тайшет» до НПС «Сковородино» до 58 млн т/год;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 в 20</w:t>
      </w:r>
      <w:r>
        <w:rPr>
          <w:rFonts w:ascii="Franklin Gothic Book" w:hAnsi="Franklin Gothic Book" w:cstheme="majorHAnsi"/>
        </w:rPr>
        <w:t xml:space="preserve">17 году введены в эксплуатацию четыре перекачивающие станции, что позволило увеличить пропускную способность нефтепровода на участке от ГНПС «Тайшет» до НПС «Сковородино» до 73 млн т/год и на участке от НПС «Сковородино» до СМНП «Козьмино» до 45 млн т/год;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 в 2</w:t>
      </w:r>
      <w:r>
        <w:rPr>
          <w:rFonts w:ascii="Franklin Gothic Book" w:hAnsi="Franklin Gothic Book" w:cstheme="majorHAnsi"/>
        </w:rPr>
        <w:t xml:space="preserve">019 году введено в эксплуатацию шесть перекачивающих станций — нефтепровод выведен на максимальную проектную мощность: на участке от ГНПС «Тайшет» до НПС «Сковородино» — до 80 млн т/год, на участке от НПС «Сковородино» до СМНП «Козьмино» — до 50 млн т/год.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Магистральный нефтепровод Сковородино — </w:t>
      </w:r>
      <w:r>
        <w:rPr>
          <w:rFonts w:ascii="Franklin Gothic Book" w:hAnsi="Franklin Gothic Book"/>
        </w:rPr>
        <w:t xml:space="preserve">Мохэ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2017 году введены в эксплуатацию объекты расширения нефтепровода Сковородино – </w:t>
      </w:r>
      <w:r>
        <w:rPr>
          <w:rFonts w:ascii="Franklin Gothic Book" w:hAnsi="Franklin Gothic Book" w:cstheme="majorHAnsi"/>
        </w:rPr>
        <w:t xml:space="preserve">Мохэ</w:t>
      </w:r>
      <w:r>
        <w:rPr>
          <w:rFonts w:ascii="Franklin Gothic Book" w:hAnsi="Franklin Gothic Book" w:cstheme="majorHAnsi"/>
        </w:rPr>
        <w:t xml:space="preserve">, которые обеспечили увеличение пропускной способности нефтепровода до 30 млн тонн нефти в год.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Основание для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pStyle w:val="651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 Межправительственное соглашение о сотрудничестве между Китайской Народной Республикой и Российской Федерацией в нефтяной сфере от 21.04.2009;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 Соглашение между Правительством Российской Федерации и Правительством Китайской Народной Республики от 22.03.2013 о расширении сотрудничества в сфере торговли сырой нефтью.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Цель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ind w:firstLine="0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Обеспечение поставок в Китайскую Народную Республику.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 проекте</w:t>
      </w:r>
      <w:r>
        <w:rPr>
          <w:rFonts w:ascii="Franklin Gothic Book" w:hAnsi="Franklin Gothic Book" w:cstheme="majorHAnsi"/>
          <w:b/>
        </w:rPr>
      </w:r>
    </w:p>
    <w:p>
      <w:pPr>
        <w:ind w:firstLine="708"/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Строительство нефтепровода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Российский участок нефтепровода начинался с НПС «Сковородино»</w:t>
      </w:r>
      <w:r>
        <w:rPr>
          <w:rFonts w:ascii="Franklin Gothic Book" w:hAnsi="Franklin Gothic Book" w:cstheme="majorHAnsi"/>
        </w:rPr>
        <w:t xml:space="preserve"> и заканчивался в русловой части подводного перехода магистрального нефтепровода через Амур на границе двух государств. На российском участке нефтепровода первый стык был сварен в апреле 2009 года — в день завершения строительства линейной части ТС ВСТО-I.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рамках проекта выполнено строительство магистрального нефтепровода пропускной способностью до 15 млн т/год и протяженностью линейной части 64,4 км.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Строительство завершено в 2010 году.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августе 2010 года дан старт заполнению нефтью российского участка трубопровода.</w:t>
      </w:r>
      <w:r>
        <w:rPr>
          <w:rFonts w:ascii="Franklin Gothic Book" w:hAnsi="Franklin Gothic Book" w:cstheme="majorHAnsi"/>
        </w:rPr>
      </w:r>
    </w:p>
    <w:p>
      <w:pPr>
        <w:ind w:firstLine="708"/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Увеличение пропускной способности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период с 2013 года по 2017 год выполнена реконструкция существующих перекачивающих станций с увеличением резервуарного парка, а также реконструкция ПСП «Джалинда», что позволило увеличить пропускную способность нефтепровода до 30 млн т/год.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Расширение КТК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Нефтепровод Тенгиз — Новороссийск Каспийского Трубопроводного Консорциума (КТК) предназначен для экспортной транспортировки российской и казахстанской нефти через морской терминал КТК.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 проекте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ПАО «Транснефть» является доверительным управляющим находящихся в федеральной собственности 24% акций АО «КТК-Р» и АО «КТК-К» и владельцем 100% акций компании «КТК Компани» (владеет 7% акций АО «КТК-Р» и АО «КТК-К»).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15 декабря 2010 года органами управления КТК принято решение о реализации проекта по увеличению пропускной способности нефтепровода Тенгиз — Новороссийск.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Протяженность трубопроводной системы КТК составляет 1511 км. Пропускная способность системы КТК до реализации проекта по расширению составляла 28,2 млн тонн нефти в год.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апреле 2014 года завершилось выполнение первой фазы проекта расширения КТК на территории России. В эксплуатацию было запущено модернизированное оборудование нефтеперекачивающих станций (НПС) «Астраханская», «Комсомольская» и «Кропоткинская».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2015 году в </w:t>
      </w:r>
      <w:r>
        <w:rPr>
          <w:rFonts w:ascii="Franklin Gothic Book" w:hAnsi="Franklin Gothic Book" w:cstheme="majorHAnsi"/>
        </w:rPr>
        <w:t xml:space="preserve">Ики-Бурульском</w:t>
      </w:r>
      <w:r>
        <w:rPr>
          <w:rFonts w:ascii="Franklin Gothic Book" w:hAnsi="Franklin Gothic Book" w:cstheme="majorHAnsi"/>
        </w:rPr>
        <w:t xml:space="preserve"> районе Калмыкии в эксплуатацию введена НПС-3 — первая из вновь построенных станций проекта расширения КТК. Кроме того, на территории </w:t>
      </w:r>
      <w:r>
        <w:rPr>
          <w:rFonts w:ascii="Franklin Gothic Book" w:hAnsi="Franklin Gothic Book" w:cstheme="majorHAnsi"/>
        </w:rPr>
        <w:t xml:space="preserve">Платовского</w:t>
      </w:r>
      <w:r>
        <w:rPr>
          <w:rFonts w:ascii="Franklin Gothic Book" w:hAnsi="Franklin Gothic Book" w:cstheme="majorHAnsi"/>
        </w:rPr>
        <w:t xml:space="preserve"> района Ставропольского края была введена в эксплуатацию НПС-4. В сентябре 2015 года были запущены модер</w:t>
      </w:r>
      <w:r>
        <w:rPr>
          <w:rFonts w:ascii="Franklin Gothic Book" w:hAnsi="Franklin Gothic Book" w:cstheme="majorHAnsi"/>
        </w:rPr>
        <w:t xml:space="preserve">низированные станции в Республике Казахстан — «Тенгиз» и «Атырау», а также расширен Резервуарный парк консорциума вблизи Новороссийска до 700 тыс. тонн. Общая пропускная способность нефтепроводной системы консорциума увеличилась до 52 млн тонн нефти в год.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2016 году были введены в эксплуатацию НПС-7 в Динском районе Краснодарского края и А-НПС-4 в Казахстане (переименована в НПС «</w:t>
      </w:r>
      <w:r>
        <w:rPr>
          <w:rFonts w:ascii="Franklin Gothic Book" w:hAnsi="Franklin Gothic Book" w:cstheme="majorHAnsi"/>
        </w:rPr>
        <w:t xml:space="preserve">Курмангазы</w:t>
      </w:r>
      <w:r>
        <w:rPr>
          <w:rFonts w:ascii="Franklin Gothic Book" w:hAnsi="Franklin Gothic Book" w:cstheme="majorHAnsi"/>
        </w:rPr>
        <w:t xml:space="preserve">»). Вместимость резервуарного парка морского терминала КТК увеличена до 1 млн тонн.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мае 2017 года введены в эксплуа</w:t>
      </w:r>
      <w:r>
        <w:rPr>
          <w:rFonts w:ascii="Franklin Gothic Book" w:hAnsi="Franklin Gothic Book" w:cstheme="majorHAnsi"/>
        </w:rPr>
        <w:t xml:space="preserve">тацию две новые нефтеперекачивающие станции (А-НПС-4А и А-НПС-5А) в Астраханской области. Запуск этих станций обеспечил дополнительный прирост мощности на каспийском участке нефтепровода КТК (от НПС «Атырау» до НПС «Комсомольская») до 10 млн т нефти в год.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августе 2017 года введены в эксплуатацию нефтеперекачивающие станции НПС-5 в Ставропольском крае, НПС-8 в Краснодарском крае, а также в октябре 2017 года введена в эксплуатацию станция А-НПС-3А в Казахстане (переименована в НПС «Исатай»).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апреле 2018 года в эксплуатацию была введена НПС-2 в Черноземельском районе Республики Калмыкия.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октябре 2018 года состоялась официальная церемония завершения Проекта расширения. Мощность трубопроводной системы КТК достигла 67 млн тонн нефти в год.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наст</w:t>
      </w:r>
      <w:r>
        <w:rPr>
          <w:rFonts w:ascii="Franklin Gothic Book" w:hAnsi="Franklin Gothic Book" w:cstheme="majorHAnsi"/>
        </w:rPr>
        <w:t xml:space="preserve">оящее время КТК реализует Проект устранения узких мест (ПУУМ), который позволит осуществлять прокачку дополнительных объемов сырой нефти (до 72,5 млн тонн в год с территории Республики Казахстан и до 81,5 млн тонн в год по территории Российской Федерации).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Проект «Север»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2018 году завершена реализация мероприятий по развитию системы магистральных трубопроводов, обеспечивающих увеличение объема перекачки светлых нефтепродуктов в направлении порта Приморск до 25 млн тонн в год.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Основание для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Энергетическая стратегия России на период до 2030 года, утверждённая распоряжением Правительства Российской Федерации от 13.11.2009 №1715-р.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Цель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Увеличение объемов перекачки дизельного топлива в направлении порта Приморск.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 проекте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Сроки реализации: 2013 – 2018 гг.</w:t>
      </w:r>
      <w:r>
        <w:rPr>
          <w:rFonts w:ascii="Franklin Gothic Book" w:hAnsi="Franklin Gothic Book" w:cstheme="majorHAnsi"/>
        </w:rPr>
      </w:r>
    </w:p>
    <w:p>
      <w:pPr>
        <w:ind w:firstLine="708"/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Увеличение поставок нефтепродуктов в порт Приморск до 15 млн т/год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рамках проекта выполнено строительство четырёх и реконструкция двадцати перекачивающих станций, а также перево</w:t>
      </w:r>
      <w:r>
        <w:rPr>
          <w:rFonts w:ascii="Franklin Gothic Book" w:hAnsi="Franklin Gothic Book" w:cstheme="majorHAnsi"/>
        </w:rPr>
        <w:t xml:space="preserve">д 804 км магистральных трубопроводов «Ярославль – Кириши – 2» и «Кириши – Приморск» с перекачки нефти на перекачку дизельного топлива. Первый этап проекта, обеспечивающий увеличение объёма перекачки дизельного топлива до 15 млн т/год, завершён в 2016 году.</w:t>
      </w:r>
      <w:r>
        <w:rPr>
          <w:rFonts w:ascii="Franklin Gothic Book" w:hAnsi="Franklin Gothic Book" w:cstheme="majorHAnsi"/>
        </w:rPr>
      </w:r>
    </w:p>
    <w:p>
      <w:pPr>
        <w:ind w:firstLine="708"/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Увеличение поставок нефтепродуктов в порт Приморск до 25 млн т/год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рамках проекта выполнено строительство трёх и реконструкция десяти перекачивающих станций, строительство 52,2 км новых и реконструкция 85,2 км с</w:t>
      </w:r>
      <w:r>
        <w:rPr>
          <w:rFonts w:ascii="Franklin Gothic Book" w:hAnsi="Franklin Gothic Book" w:cstheme="majorHAnsi"/>
        </w:rPr>
        <w:t xml:space="preserve">уществующих нефтепродуктопроводов, а также перевод 353 магистрального нефтепровода «Горький – Ярославль» под перекачку нефтепродуктов. Второй этап проекта, обеспечивающий увеличение объёма перекачки дизельного топлива до 25 млн т/год, завершён в 2018 году.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Проект «ЮГ»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2017 году завершено строительство магистрального нефтепродуктопровода Волгоград — Тихорецк, а также реализация мероприятий по развити</w:t>
      </w:r>
      <w:r>
        <w:rPr>
          <w:rFonts w:ascii="Franklin Gothic Book" w:hAnsi="Franklin Gothic Book" w:cstheme="majorHAnsi"/>
        </w:rPr>
        <w:t xml:space="preserve">ю системы магистральных трубопроводов на участке Тихорецк – Новороссийск, обеспечивших возможность поставок дизельного топлива трубопроводным транспортом в порт Новороссийск с нефтеперерабатывающих заводов Российской Федерации в объеме до 6 млн тонн в год.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2018 году завершено строительство сливной железнодорожной эстакады на ГПС «</w:t>
      </w:r>
      <w:r>
        <w:rPr>
          <w:rFonts w:ascii="Franklin Gothic Book" w:hAnsi="Franklin Gothic Book" w:cstheme="majorHAnsi"/>
        </w:rPr>
        <w:t xml:space="preserve">Тингута</w:t>
      </w:r>
      <w:r>
        <w:rPr>
          <w:rFonts w:ascii="Franklin Gothic Book" w:hAnsi="Franklin Gothic Book" w:cstheme="majorHAnsi"/>
        </w:rPr>
        <w:t xml:space="preserve">», позволяющей принимать в систему магистральных трубопроводов ПАО «Транснефть» до 2 млн тонн нефтепродуктов ежегодно с дальнейшей их транспортировкой в направлении порта Новороссийск.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Основание для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Энергетическая стратегия России на период до 2030 года, утверждённая распоряжением Правительства Российской Федерации от 13.11.2009 № 1715-р.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Цель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Обеспечение поставок дизельного топлива на внутренний рынок Краснодарского края и на экспорт в страны Европы через порт Новороссийск.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 проекте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Сроки реализации: 2013 – 2017 гг.</w:t>
      </w:r>
      <w:r>
        <w:rPr>
          <w:rFonts w:ascii="Franklin Gothic Book" w:hAnsi="Franklin Gothic Book" w:cstheme="majorHAnsi"/>
        </w:rPr>
      </w:r>
    </w:p>
    <w:p>
      <w:pPr>
        <w:ind w:firstLine="0"/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Увеличение пропускной способности трубопроводов на участке Тихорецк — Новороссийск до 6 млн т/год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рамках реализации первого этапа выполнено соединение существующих лупингов со строительством 90,0 км линейной части трубопровода, строительство новой и реконструкция существующих перекачивающих станций со строительством и реконструкцией резервуаров.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Реализация первого этапа завершена в 2017 году.</w:t>
      </w:r>
      <w:r>
        <w:rPr>
          <w:rFonts w:ascii="Franklin Gothic Book" w:hAnsi="Franklin Gothic Book" w:cstheme="majorHAnsi"/>
        </w:rPr>
      </w:r>
    </w:p>
    <w:p>
      <w:pPr>
        <w:ind w:firstLine="0"/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Строительство магистрального нефтепродуктопровода Волгоград — Тихорецк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рамках реализации второго этапа выполнено строительство трубопровода пропускной способностью до 6 млн т/год и протяженностью 497,7 км, строительство двух перекачивающих станций с резервуарным парком и сливной железнодорожной эстакады.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Основные объекты для обеспечения транспорта нефтепродуктов, объекты эксплуатац</w:t>
      </w:r>
      <w:r>
        <w:rPr>
          <w:rFonts w:ascii="Franklin Gothic Book" w:hAnsi="Franklin Gothic Book" w:cstheme="majorHAnsi"/>
        </w:rPr>
        <w:t xml:space="preserve">ии и инфраструктуры введены в эксплуатацию в 2017 году - обеспечена возможность приема дизельного топлива производства Волгоградского НПЗ в объёме до 4 млн т ежегодно и его транспортировки по системе магистральных нефтепродуктопроводов в порт Новороссийск.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2018 году завершено строительство сливной железнодорожной эстакады на ГПС «</w:t>
      </w:r>
      <w:r>
        <w:rPr>
          <w:rFonts w:ascii="Franklin Gothic Book" w:hAnsi="Franklin Gothic Book" w:cstheme="majorHAnsi"/>
        </w:rPr>
        <w:t xml:space="preserve">Тингута</w:t>
      </w:r>
      <w:r>
        <w:rPr>
          <w:rFonts w:ascii="Franklin Gothic Book" w:hAnsi="Franklin Gothic Book" w:cstheme="majorHAnsi"/>
        </w:rPr>
        <w:t xml:space="preserve">», позволяющей принимать в систему магистральных трубопроводов ежегодно до 2 млн т нефтепродуктов с дальнейшей их транспортировкой в направлении порта Новороссийск.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Реконструкция системы магистральных трубопроводов для увеличения объемов транспортировки нефтепродуктов в Московский регион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2018 году завершена реализация мероприятий, обеспечивающих возможность поставки потребителям Московского региона автомобильных бензинов в объеме до 3,1 млн тонн в год и авиационного керосина в объеме до 5,1 млн тонн в год.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Основание для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Генеральная схема развития нефтяной отрасли Российской Федерации до 2020 года, утвержденная приказом Министерства Энергетики Российской Федерации от 06.06.2011 № 212.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Цель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Увеличение объемов транспортировки светлых нефтепродуктов (автобензин, дизельное топливо, авиакеросин) и расширение номенклатуры автомобильных бензинов для потребителей Московского региона.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 проекте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Сроки реализации: 2014 – 2018 гг.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Реконструкция системы магистральных трубопроводов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рамках проекта выполнено строительство нефтепродуктопровода Шилово-3 — Рязань протяженностью 77,6 км и ГПС «Шилово-3» со сливной железнодорожной эстакадой для обеспечения приема авиационного топлива и дальнейшей перекачки через </w:t>
      </w:r>
      <w:r>
        <w:rPr>
          <w:rFonts w:ascii="Franklin Gothic Book" w:hAnsi="Franklin Gothic Book" w:cstheme="majorHAnsi"/>
        </w:rPr>
        <w:t xml:space="preserve">нефтепродуктоперекачивающую</w:t>
      </w:r>
      <w:r>
        <w:rPr>
          <w:rFonts w:ascii="Franklin Gothic Book" w:hAnsi="Franklin Gothic Book" w:cstheme="majorHAnsi"/>
        </w:rPr>
        <w:t xml:space="preserve"> станцию «К</w:t>
      </w:r>
      <w:r>
        <w:rPr>
          <w:rFonts w:ascii="Franklin Gothic Book" w:hAnsi="Franklin Gothic Book" w:cstheme="majorHAnsi"/>
        </w:rPr>
        <w:t xml:space="preserve">оломна» в направлении московского авиационного узла. Для обеспечения приема, хранения и дальнейшей транспортировки нефтепродуктов потребителям московского региона выполнена комплексная реконструкция ЛПДС «Володарская», НС «Нагорная» и НС «Солнечногорская».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2018 году достигнута цель реализации проекта — завершены р</w:t>
      </w:r>
      <w:r>
        <w:rPr>
          <w:rFonts w:ascii="Franklin Gothic Book" w:hAnsi="Franklin Gothic Book" w:cstheme="majorHAnsi"/>
        </w:rPr>
        <w:t xml:space="preserve">аботы и ведены в эксплуатацию все основные объекты, обеспечивающие увеличение объемов транспортировки светлых нефтепродуктов (автобензин, дизельное топливо, авиакеросин) и расширение номенклатуры автомобильных бензинов для потребителей московского региона.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Реализация проекта позволяет ежегодно поставлять дополнительные объёмы автомобильных бензинов до 3,1 млн т, а также до 2,5 млн т авиационного керосина.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Нефтепровод–отвод ТС «ВСТО» — Комсомольский НПЗ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Строительство отвода от магистрального нефтепровода ТС «ВСТО-2» пропускной способностью 8 млн тонн в год, включающего в себя объекты линейной части, нефтеперекачивающие станции с объектами внешнего электроснабжения и связи.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Основание для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Соглашение между ПАО «Транснефть» и ПАО «НК «Роснефть».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Цель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Обеспечение транспортировки нефти на Комсомольский НПЗ.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 проекте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Сроки реализации: 2015 – 2019 гг.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Строительство нефтепровода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рамках проекта выполнено строительство нефтепровода пропускной способностью до 8 млн т/год и протяженностью линейной части 294,2 км со строительством трех нефтеперекачивающих станций.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Строительство завершено в 2019 году.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Поставка нефти на Комсомольский НПЗ начата в июле 2019 года.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Реконструкция магистральных нефтепроводов для транспортировки нефти на НПЗ Краснодарского края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Обеспечение транспортировки нефти по системе магистральных нефтепроводов ПАО «Транснефть» на нефтеперерабатывающие заводы Краснодарского края (ООО «Афипский НПЗ», ООО «КНГК-ИНПЗ»)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Основание для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Договоры на технологическое подключение Краснодарских НПЗ к системе магистральных трубопроводов ПАО «Транснефть».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Цель реализации проекта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Обеспечение транспортировки нефти по системе магистральных нефтепроводов ПАО «Транснефть» на нефтеперерабатывающие заводы Краснодарского края (Афипский НПЗ, </w:t>
      </w:r>
      <w:r>
        <w:rPr>
          <w:rFonts w:ascii="Franklin Gothic Book" w:hAnsi="Franklin Gothic Book" w:cstheme="majorHAnsi"/>
        </w:rPr>
        <w:t xml:space="preserve">Ильский</w:t>
      </w:r>
      <w:r>
        <w:rPr>
          <w:rFonts w:ascii="Franklin Gothic Book" w:hAnsi="Franklin Gothic Book" w:cstheme="majorHAnsi"/>
        </w:rPr>
        <w:t xml:space="preserve"> НПЗ).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О проекте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Сроки реализации: 2013 – 2021 гг.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  <w:b/>
        </w:rPr>
      </w:pPr>
      <w:r>
        <w:rPr>
          <w:rFonts w:ascii="Franklin Gothic Book" w:hAnsi="Franklin Gothic Book" w:cstheme="majorHAnsi"/>
          <w:b/>
        </w:rPr>
        <w:t xml:space="preserve">Строительство нефтепровода</w:t>
      </w:r>
      <w:r>
        <w:rPr>
          <w:rFonts w:ascii="Franklin Gothic Book" w:hAnsi="Franklin Gothic Book" w:cstheme="majorHAnsi"/>
          <w:b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рамках проекта выполнено строительство нефтепроводов общей протяженностью 60,5 км со строительством нефтеперекачивающей станции.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В 2019 году завершен 1 этап проекта — выполнено технологическое подключение </w:t>
      </w:r>
      <w:r>
        <w:rPr>
          <w:rFonts w:ascii="Franklin Gothic Book" w:hAnsi="Franklin Gothic Book" w:cstheme="majorHAnsi"/>
        </w:rPr>
        <w:t xml:space="preserve">Ильского</w:t>
      </w:r>
      <w:r>
        <w:rPr>
          <w:rFonts w:ascii="Franklin Gothic Book" w:hAnsi="Franklin Gothic Book" w:cstheme="majorHAnsi"/>
        </w:rPr>
        <w:t xml:space="preserve"> НПЗ. В 2021 году в рамках 2 этапа проекта выполнено подключение Афипского НПЗ.</w:t>
      </w:r>
      <w:r>
        <w:rPr>
          <w:rFonts w:ascii="Franklin Gothic Book" w:hAnsi="Franklin Gothic Book" w:cstheme="majorHAnsi"/>
        </w:rPr>
      </w:r>
    </w:p>
    <w:p>
      <w:pPr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Обеспечена технологическая возможность поставки нефти: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1"/>
        </w:numPr>
        <w:ind w:left="567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 до 3 млн тонн нефти в год на </w:t>
      </w:r>
      <w:r>
        <w:rPr>
          <w:rFonts w:ascii="Franklin Gothic Book" w:hAnsi="Franklin Gothic Book" w:cstheme="majorHAnsi"/>
        </w:rPr>
        <w:t xml:space="preserve">Ильский</w:t>
      </w:r>
      <w:r>
        <w:rPr>
          <w:rFonts w:ascii="Franklin Gothic Book" w:hAnsi="Franklin Gothic Book" w:cstheme="majorHAnsi"/>
        </w:rPr>
        <w:t xml:space="preserve"> НПЗ;</w:t>
      </w:r>
      <w:r>
        <w:rPr>
          <w:rFonts w:ascii="Franklin Gothic Book" w:hAnsi="Franklin Gothic Book" w:cstheme="majorHAnsi"/>
        </w:rPr>
      </w:r>
    </w:p>
    <w:p>
      <w:pPr>
        <w:pStyle w:val="651"/>
        <w:numPr>
          <w:ilvl w:val="0"/>
          <w:numId w:val="11"/>
        </w:numPr>
        <w:ind w:left="567"/>
        <w:shd w:val="clear" w:color="auto" w:fill="ffffff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  <w:t xml:space="preserve"> до 6 млн тонн нефти в год на Афипский НПЗ.</w:t>
      </w:r>
      <w:r>
        <w:rPr>
          <w:rFonts w:ascii="Franklin Gothic Book" w:hAnsi="Franklin Gothic Book" w:cstheme="majorHAnsi"/>
        </w:rPr>
      </w:r>
    </w:p>
    <w:p>
      <w:pPr>
        <w:shd w:val="clear" w:color="auto" w:fill="ffffff"/>
        <w:rPr>
          <w:rFonts w:ascii="Franklin Gothic Book" w:hAnsi="Franklin Gothic Book" w:cstheme="majorHAnsi"/>
        </w:rPr>
      </w:pPr>
      <w:r>
        <w:rPr>
          <w:rFonts w:ascii="Franklin Gothic Book" w:hAnsi="Franklin Gothic Book" w:cstheme="majorHAnsi"/>
        </w:rPr>
      </w:r>
      <w:r>
        <w:rPr>
          <w:rFonts w:ascii="Franklin Gothic Book" w:hAnsi="Franklin Gothic Book" w:cstheme="majorHAnsi"/>
        </w:rPr>
      </w:r>
    </w:p>
    <w:p>
      <w:pPr>
        <w:pStyle w:val="640"/>
      </w:pPr>
      <w:r>
        <w:t xml:space="preserve">История</w:t>
      </w:r>
      <w:r/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1863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У истоков инноваций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1863 году Д.И. Менделеев, гениальный русский ученый, открывший, в частности, один из фундаментальных законов мироздания — перио</w:t>
      </w:r>
      <w:r>
        <w:rPr>
          <w:rFonts w:ascii="Franklin Gothic Book" w:hAnsi="Franklin Gothic Book"/>
        </w:rPr>
        <w:t xml:space="preserve">дический закон химических элементов, — выдвинул идею использовать трубопровод для транспортировки нефти и продуктов ее переработки. Он не только убедительно доказал преимущества этого вида транспорта перед прочими, но и сформулировал принципы его создания.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Идея родилась при посещении промыслов в Баку, где добытую нефть перевозили на перегонные заводы в мешках из цельной шкуры животных и бочках на телегах, запряженных лошадьми, верблюдами или </w:t>
      </w:r>
      <w:r>
        <w:rPr>
          <w:rFonts w:ascii="Franklin Gothic Book" w:hAnsi="Franklin Gothic Book"/>
        </w:rPr>
        <w:t xml:space="preserve">мулами. Это давало работу 10 тысячам возчиков, но транспортировка получалась поистине золотой. Каждый добытый пуд (16 кг) сырья стоил на промыслах 3 копейки, а его перевозка в Бакинский Черный город на расстояние около 10 километров обходилась в 20 копеек.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18</w:t>
      </w:r>
      <w:r>
        <w:rPr>
          <w:rFonts w:ascii="Franklin Gothic Book" w:hAnsi="Franklin Gothic Book"/>
        </w:rPr>
        <w:t xml:space="preserve">78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Трубу видно с Шаболовки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Инновационная по тем временам идея, похоже, носилась в воздухе. Во всяком случае, реализовываться она стала практически о</w:t>
      </w:r>
      <w:r>
        <w:rPr>
          <w:rFonts w:ascii="Franklin Gothic Book" w:hAnsi="Franklin Gothic Book"/>
        </w:rPr>
        <w:t xml:space="preserve">дновременно в разных концах планеты. Первый нефтепровод длиной 6 км был сооружен в 1865 году в США. Позднее Д.И. Менделеев писал: «Американцы будто подслушали: и трубы завели, и заводы учредили не подле колодцев, а там, где рынки, и сбыт, и торговые пути».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Осень</w:t>
      </w:r>
      <w:r>
        <w:rPr>
          <w:rFonts w:ascii="Franklin Gothic Book" w:hAnsi="Franklin Gothic Book"/>
        </w:rPr>
        <w:t xml:space="preserve">ю 1878 года черное золото пошло по трубе в Российской империи. Так что в 2023 году можно отмечать еще один юбилей, пусть и не круглый, — 145 лет назад заработал первый российский нефтепровод. Не магистральный, а промысловый, но это не умаляет его значения.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Заказчиком стало «Товарищество нефтяного производства братьев Нобель». Проект нефтепровода длиной 9 км разработал другой наш великий соотечественник — В.Г. Шухов. Мало кто не знает уникальную </w:t>
      </w:r>
      <w:r>
        <w:rPr>
          <w:rFonts w:ascii="Franklin Gothic Book" w:hAnsi="Franklin Gothic Book"/>
        </w:rPr>
        <w:t xml:space="preserve">гиперболоидную</w:t>
      </w:r>
      <w:r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Шуховскую</w:t>
      </w:r>
      <w:r>
        <w:rPr>
          <w:rFonts w:ascii="Franklin Gothic Book" w:hAnsi="Franklin Gothic Book"/>
        </w:rPr>
        <w:t xml:space="preserve"> р</w:t>
      </w:r>
      <w:r>
        <w:rPr>
          <w:rFonts w:ascii="Franklin Gothic Book" w:hAnsi="Franklin Gothic Book"/>
        </w:rPr>
        <w:t xml:space="preserve">адиобашню, возведенную в 1922 году на Шаболовке в Москве, но о том, что знаменитый инженер и архитектор задолго до этого стал отцом первой в мире научной теории и практики проектирования, строительства и эксплуатации трубопроводов, известно далеко не всем.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И хотя пропускная способност</w:t>
      </w:r>
      <w:r>
        <w:rPr>
          <w:rFonts w:ascii="Franklin Gothic Book" w:hAnsi="Franklin Gothic Book"/>
        </w:rPr>
        <w:t xml:space="preserve">ь нефтепровода Шухова оказалась по нынешним меркам совсем не велика (около 1,3 тыс. тонн в сутки), нефтепромышленники быстро оценили экономичность нового способа транспортировки сырья: перекачка нефти по трубе позволяла снизить расходы до пяти раз. Вложив </w:t>
      </w:r>
      <w:r>
        <w:rPr>
          <w:rFonts w:ascii="Franklin Gothic Book" w:hAnsi="Franklin Gothic Book"/>
        </w:rPr>
        <w:t xml:space="preserve">в это дело 10 тыс. фунтов стерлингов, братья Нобель окупили инвестиции всего за год. Во многом благодаря тому, что охотно принимали нефть для транспортировки и у других промышленников. Не бесплатно, разумеется, а по установленному ими тарифу: пятак за пуд.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</w:t>
      </w:r>
      <w:r>
        <w:rPr>
          <w:rFonts w:ascii="Franklin Gothic Book" w:hAnsi="Franklin Gothic Book"/>
        </w:rPr>
        <w:t xml:space="preserve">906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Магистральная эра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Эра магистрального трубопроводного транспорта в нашей стране</w:t>
      </w:r>
      <w:r>
        <w:rPr>
          <w:rFonts w:ascii="Franklin Gothic Book" w:hAnsi="Franklin Gothic Book"/>
        </w:rPr>
        <w:t xml:space="preserve"> открылась строительством бензопровода Баку — Батуми по проекту инженера Н.Л. Щукина. Крупнейшая по тем временам в мире система протяженностью 882 км, диаметром 204 мм и пропускной способностью 900 тыс. тонн в год была сдана в эксплуатацию летом 1906 года.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До 1914 года в России успели построить еще три магистральных трубопровода (Майкоп — Кра</w:t>
      </w:r>
      <w:r>
        <w:rPr>
          <w:rFonts w:ascii="Franklin Gothic Book" w:hAnsi="Franklin Gothic Book"/>
        </w:rPr>
        <w:t xml:space="preserve">снодар, Калужская — Афипская и Махачкала — Грозный). А потом грянула война, стало не до строительства. В 1917 году общая протяженность трубопроводов в стране составляла 1,1 тыс. км. И в течение более 10 последующих лет этот показатель оставался неизменным.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</w:t>
      </w:r>
      <w:r>
        <w:rPr>
          <w:rFonts w:ascii="Franklin Gothic Book" w:hAnsi="Franklin Gothic Book"/>
        </w:rPr>
        <w:t xml:space="preserve">928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Первые советские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Только в 1928 году в СССР возобновилась прокладка крупных трубопроводных систем: в действие вступил нефтепровод Грозный — Туапсе диаметром 250 мм и протяженностью 618 км. В 1930 году заработала вторая нитка нефт</w:t>
      </w:r>
      <w:r>
        <w:rPr>
          <w:rFonts w:ascii="Franklin Gothic Book" w:hAnsi="Franklin Gothic Book"/>
        </w:rPr>
        <w:t xml:space="preserve">епровода Баку — Батуми протяженностью 832 км и тем же диаметром. Еще через два года завершилось строительство крупного нефтепродуктопровода Армавир — Трудовая. Эта магистраль стала жизненно необходимой для восточных регионов Украины и Дона, где на то время</w:t>
      </w:r>
      <w:r>
        <w:rPr>
          <w:rFonts w:ascii="Franklin Gothic Book" w:hAnsi="Franklin Gothic Book"/>
        </w:rPr>
        <w:t xml:space="preserve"> сложилась тяжелейшая ситуация со снабжением бензином и керосином. В 1935 году в эксплуатацию ввели сразу два трубопровода диаметром 300 мм: Грозный — Махачкала (протяженностью 155 км) и Гурьев — Орск (709 км), к тому моменту один из самых мощных в Европе.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середине 1930-х годов быстро росла добыча нефти на </w:t>
      </w:r>
      <w:r>
        <w:rPr>
          <w:rFonts w:ascii="Franklin Gothic Book" w:hAnsi="Franklin Gothic Book"/>
        </w:rPr>
        <w:t xml:space="preserve">Ишимбайском</w:t>
      </w:r>
      <w:r>
        <w:rPr>
          <w:rFonts w:ascii="Franklin Gothic Book" w:hAnsi="Franklin Gothic Book"/>
        </w:rPr>
        <w:t xml:space="preserve"> месторождении в Башкирии. Магистраль Ишимбай — Уфа (протяженностью 166 км и диаметром 300 мм), введенная в строй в 1936 году, обеспечила бесперебойные поставки сырья на Уфимский НП</w:t>
      </w:r>
      <w:r>
        <w:rPr>
          <w:rFonts w:ascii="Franklin Gothic Book" w:hAnsi="Franklin Gothic Book"/>
        </w:rPr>
        <w:t xml:space="preserve">З. В предвоенные годы на карте нефтепроводной системы страны появились еще две магистрали: Малгобек — Грозный и Гора — Горская. К 1941 году в СССР эксплуатировалось 4,1 тыс. км магистральных трубопроводов, 70% которых применялись для перекачки сырой нефти.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</w:t>
      </w:r>
      <w:r>
        <w:rPr>
          <w:rFonts w:ascii="Franklin Gothic Book" w:hAnsi="Franklin Gothic Book"/>
        </w:rPr>
        <w:t xml:space="preserve">941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Для фронта и тыла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Великая Отечест</w:t>
      </w:r>
      <w:r>
        <w:rPr>
          <w:rFonts w:ascii="Franklin Gothic Book" w:hAnsi="Franklin Gothic Book"/>
        </w:rPr>
        <w:t xml:space="preserve">венная война, ставшая тяжелым испытанием для экономики нашей страны, прервала развитие нефтяной отрасли. Однако и тогда продолжалось строительство трубопроводов, необходимых для поставок сырья и топлива фронту и тылу. Уже в начале войны было принято решени</w:t>
      </w:r>
      <w:r>
        <w:rPr>
          <w:rFonts w:ascii="Franklin Gothic Book" w:hAnsi="Franklin Gothic Book"/>
        </w:rPr>
        <w:t xml:space="preserve">е о строительстве нефтепровода Оха — Софийск диаметром 325 мм. Из 368 км его общей протяженности свыше 9 км пролегали по дну Татарского пролива. После разгрома гитлеровцев под Сталинградом был проложен керосинопровод Астрахань — Саратов. При его строительс</w:t>
      </w:r>
      <w:r>
        <w:rPr>
          <w:rFonts w:ascii="Franklin Gothic Book" w:hAnsi="Franklin Gothic Book"/>
        </w:rPr>
        <w:t xml:space="preserve">тве использовали трубы магистрали Баку — Батуми, эвакуированные с Кавказа в 1942 году. Чтобы ускорить монтаж, в США закупили несколько механизированных газопрессовых установок, и работы на трассе длиной 685 км удалось завершить за рекордные восемь месяцев.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1944 году СССР проложил нефтепродуктопровод в Румынии протяженностью 225 км из города Плоешти в порт </w:t>
      </w:r>
      <w:r>
        <w:rPr>
          <w:rFonts w:ascii="Franklin Gothic Book" w:hAnsi="Franklin Gothic Book"/>
        </w:rPr>
        <w:t xml:space="preserve">Рени</w:t>
      </w:r>
      <w:r>
        <w:rPr>
          <w:rFonts w:ascii="Franklin Gothic Book" w:hAnsi="Franklin Gothic Book"/>
        </w:rPr>
        <w:t xml:space="preserve">. По этой магистрали шло снабжение горючим наступающих войск Красной армии. Всего же за годы войны страна построила 1,3 тыс. км магистральных нефтепроводов и нефтепродуктопроводов.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</w:t>
      </w:r>
      <w:r>
        <w:rPr>
          <w:rFonts w:ascii="Franklin Gothic Book" w:hAnsi="Franklin Gothic Book"/>
        </w:rPr>
        <w:t xml:space="preserve">945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От Волги до Байкала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Сразу после окончания войны началось интенсивное р</w:t>
      </w:r>
      <w:r>
        <w:rPr>
          <w:rFonts w:ascii="Franklin Gothic Book" w:hAnsi="Franklin Gothic Book"/>
        </w:rPr>
        <w:t xml:space="preserve">азвитие нефтедобычи между Волгой и Уралом. Стало ясно, что железнодорожный транспорт перестает справляться с постоянно растущими объемами транспортировки сырья, и в 1947 году завершилась прокладка магистрального нефтепровода Туймазы — Уфа. А в 1949 году с </w:t>
      </w:r>
      <w:r>
        <w:rPr>
          <w:rFonts w:ascii="Franklin Gothic Book" w:hAnsi="Franklin Gothic Book"/>
        </w:rPr>
        <w:t xml:space="preserve">Туймазинских</w:t>
      </w:r>
      <w:r>
        <w:rPr>
          <w:rFonts w:ascii="Franklin Gothic Book" w:hAnsi="Franklin Gothic Book"/>
        </w:rPr>
        <w:t xml:space="preserve"> нефтепромыслов была протянута еще одна магистраль — до Бугуруслана.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конце 1940-х годов нефтепроводы небольшой протяженнос</w:t>
      </w:r>
      <w:r>
        <w:rPr>
          <w:rFonts w:ascii="Franklin Gothic Book" w:hAnsi="Franklin Gothic Book"/>
        </w:rPr>
        <w:t xml:space="preserve">ти строились на севере (в районе Ухты), в Саратовской и Куйбышевской областях и в Туркмении. Всего за первую послевоенную пятилетку было сооружено 1,4 тыс. км магистральных трубопроводов, а их общая протяженность в стране составила на то время 5,4 тыс. км.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С 1951 по 1955 год в эксплуатацию было введено столько же по протяженности нефтепроводов, сколько их построили за предыдущие семь десятилетий. Новые промыслы в Башкирии и Татарии связали со всей страной магистрали Туймазы — Уфа, </w:t>
      </w:r>
      <w:r>
        <w:rPr>
          <w:rFonts w:ascii="Franklin Gothic Book" w:hAnsi="Franklin Gothic Book"/>
        </w:rPr>
        <w:t xml:space="preserve">Шкапово</w:t>
      </w:r>
      <w:r>
        <w:rPr>
          <w:rFonts w:ascii="Franklin Gothic Book" w:hAnsi="Franklin Gothic Book"/>
        </w:rPr>
        <w:t xml:space="preserve"> — Ишимбай, Миннибаево — </w:t>
      </w:r>
      <w:r>
        <w:rPr>
          <w:rFonts w:ascii="Franklin Gothic Book" w:hAnsi="Franklin Gothic Book"/>
        </w:rPr>
        <w:t xml:space="preserve">Ромашкино</w:t>
      </w:r>
      <w:r>
        <w:rPr>
          <w:rFonts w:ascii="Franklin Gothic Book" w:hAnsi="Franklin Gothic Book"/>
        </w:rPr>
        <w:t xml:space="preserve"> — Бавлы, </w:t>
      </w:r>
      <w:r>
        <w:rPr>
          <w:rFonts w:ascii="Franklin Gothic Book" w:hAnsi="Franklin Gothic Book"/>
        </w:rPr>
        <w:t xml:space="preserve">Ромашкино</w:t>
      </w:r>
      <w:r>
        <w:rPr>
          <w:rFonts w:ascii="Franklin Gothic Book" w:hAnsi="Franklin Gothic Book"/>
        </w:rPr>
        <w:t xml:space="preserve"> — Клявлино, Альметьевск — </w:t>
      </w:r>
      <w:r>
        <w:rPr>
          <w:rFonts w:ascii="Franklin Gothic Book" w:hAnsi="Franklin Gothic Book"/>
        </w:rPr>
        <w:t xml:space="preserve">Ромашкино</w:t>
      </w:r>
      <w:r>
        <w:rPr>
          <w:rFonts w:ascii="Franklin Gothic Book" w:hAnsi="Franklin Gothic Book"/>
        </w:rPr>
        <w:t xml:space="preserve"> — Куйбышев, Бугуруслан — Куйбышев, Куйбышев — Саратов, Покровское — Сызрань, Софийск — Комсомольск-на-Амуре. Особняком в этом ряду стоял </w:t>
      </w:r>
      <w:r>
        <w:rPr>
          <w:rFonts w:ascii="Franklin Gothic Book" w:hAnsi="Franklin Gothic Book"/>
        </w:rPr>
        <w:t xml:space="preserve">Озек</w:t>
      </w:r>
      <w:r>
        <w:rPr>
          <w:rFonts w:ascii="Franklin Gothic Book" w:hAnsi="Franklin Gothic Book"/>
        </w:rPr>
        <w:t xml:space="preserve"> — </w:t>
      </w:r>
      <w:r>
        <w:rPr>
          <w:rFonts w:ascii="Franklin Gothic Book" w:hAnsi="Franklin Gothic Book"/>
        </w:rPr>
        <w:t xml:space="preserve">Суат</w:t>
      </w:r>
      <w:r>
        <w:rPr>
          <w:rFonts w:ascii="Franklin Gothic Book" w:hAnsi="Franklin Gothic Book"/>
        </w:rPr>
        <w:t xml:space="preserve"> — Грозный — первый советский трубопровод, предназначенный для перекачки высоковязкой нефти с подогревом.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К середине 1950-х годов общая протяженность отечественных нефтепроводов и нефтепродуктопроводов составила почти 12 тыс. км.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конце 1950-х — начале 1960-х годов началось строительство крупнейших транссибирских магистралей. Нефтепровод Туймазы — Иркутск проклады</w:t>
      </w:r>
      <w:r>
        <w:rPr>
          <w:rFonts w:ascii="Franklin Gothic Book" w:hAnsi="Franklin Gothic Book"/>
        </w:rPr>
        <w:t xml:space="preserve">вали последовательно тремя участками: Туймазы — Омск, Омск — Новосибирск и Новосибирск — Иркутск. Первые два были введены в эксплуатацию в 1959 году. Магистраль Туймазы — Иркутск отличалась не только своей протяженностью (почти 3,7 тыс. км), но и тем, что </w:t>
      </w:r>
      <w:r>
        <w:rPr>
          <w:rFonts w:ascii="Franklin Gothic Book" w:hAnsi="Franklin Gothic Book"/>
        </w:rPr>
        <w:t xml:space="preserve">бóльшая</w:t>
      </w:r>
      <w:r>
        <w:rPr>
          <w:rFonts w:ascii="Franklin Gothic Book" w:hAnsi="Franklin Gothic Book"/>
        </w:rPr>
        <w:t xml:space="preserve"> часть трассы проходила по болотам.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</w:t>
      </w:r>
      <w:r>
        <w:rPr>
          <w:rFonts w:ascii="Franklin Gothic Book" w:hAnsi="Franklin Gothic Book"/>
        </w:rPr>
        <w:t xml:space="preserve">959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Испытание «Дружбой»</w:t>
      </w:r>
      <w:r>
        <w:rPr>
          <w:rFonts w:ascii="Franklin Gothic Book" w:hAnsi="Franklin Gothic Book"/>
        </w:rPr>
      </w:r>
    </w:p>
    <w:p>
      <w:r>
        <w:t xml:space="preserve">В 1959 году на сессии Совета экономической взаимопомощи (СЭВ) было принято историческое решение о строительстве трансъевропейского нефтепровода</w:t>
      </w:r>
      <w:r>
        <w:t xml:space="preserve"> «Дружба». Его сооружение должно было продемонстрировать плоды экономической интеграции социалистических стран: в ГДР изготавливали узлы для насосных станций, в Чехословакии — запорную арматуру, в Венгрии — средства автоматики, в Польше — трубы. Вопреки об</w:t>
      </w:r>
      <w:r>
        <w:t xml:space="preserve">ычной практике строительство «Дружбы» началось 10 декабря 1960 года с конечных участков. Главная причина была геополитической: таким образом СССР демонстрировал серьезность своих намерений обеспечить соцстраны достаточным количеством углеводородного сырья.</w:t>
      </w:r>
      <w:r/>
    </w:p>
    <w:p>
      <w:r>
        <w:t xml:space="preserve">В 1962 году в отношении СССР рядом западных стран были введены санкции, предусматривающие в том числе эмбарго на</w:t>
      </w:r>
      <w:r>
        <w:t xml:space="preserve"> поставку труб большого диаметра для строительства магистральных трубопроводов. Однако уже в марте 1963 года с конвейера Челябинского трубопрокатного завода сошла первая партия аналогичных труб отечественного производства. На одной из них появилась памятна</w:t>
      </w:r>
      <w:r>
        <w:t xml:space="preserve">я надпись — «Труба тебе, Аденауэр!!!», адресованная тогдашнему канцлеру ФРГ. Фотография рабочих ЧТПЗ на фоне этой трубы облетела мировую прессу и вошла в историю трубопроводного транспорта. А сами трубы впоследствии использовались в строительстве «Дружбы».</w:t>
      </w:r>
      <w:r/>
    </w:p>
    <w:p>
      <w:r>
        <w:t xml:space="preserve">К середи</w:t>
      </w:r>
      <w:r>
        <w:t xml:space="preserve">не 1964 года основные объекты системы были сданы в эксплуатацию, а 15 октября состоялась официальная церемония ввода магистрали в строй. Нефтепровод диаметром до 1020 мм шел по территории России от Самары до Брянской области. Там от него отходило ответвлен</w:t>
      </w:r>
      <w:r>
        <w:t xml:space="preserve">ие в Вентспилс (Унеча — Полоцк — Мажейкяй — Вентспилс) диметром до 800 мм, а основная труба из Брянска шла на запад в Белоруссию, где магистраль разделялась на две ветки. Северная шла через Польшу в Германию, южная — через Украину в Чехословакию и Венгрию.</w:t>
      </w:r>
      <w:r/>
    </w:p>
    <w:p>
      <w:pPr>
        <w:rPr>
          <w:b/>
        </w:rPr>
      </w:pPr>
      <w:r>
        <w:t xml:space="preserve">Через пять лет благодаря значительному экономическому росту в странах СЭВ встал вопрос об увеличении экспортных возможностей СССР. Тогда стало очевидно</w:t>
      </w:r>
      <w:r>
        <w:t xml:space="preserve">, что имевшийся в наличии нефтепровод такого увеличения обеспечить не может, и к 1974 году по тем же трассам была проложена трубопроводная система «Дружба-2» диаметром до 1220 мм. Тем самым экспортные возможности страны были увеличены более чем в два раза.</w:t>
      </w:r>
      <w:r>
        <w:rPr>
          <w:b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</w:t>
      </w:r>
      <w:r>
        <w:rPr>
          <w:rFonts w:ascii="Franklin Gothic Book" w:hAnsi="Franklin Gothic Book"/>
        </w:rPr>
        <w:t xml:space="preserve">960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Прирастать Сибирью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середине 1960-х годов началась разработка крупных месторождений Западной Сибири. Только в 1965 году там было получено около 1 млн тонн нефти. Однако мес</w:t>
      </w:r>
      <w:r>
        <w:rPr>
          <w:rFonts w:ascii="Franklin Gothic Book" w:hAnsi="Franklin Gothic Book"/>
        </w:rPr>
        <w:t xml:space="preserve">та добычи от ближайших железнодорожных станций отделяли сотни километров. Возить нефть по рекам тоже было весьма проблематично: навигация по Оби и Иртышу длится менее шести месяцев в году. Решать острейшую транспортную проблему предстояло трубопроводчикам.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И уже в конце 1965 года было завершено строительство первого сибирского нефтепровода </w:t>
      </w:r>
      <w:r>
        <w:rPr>
          <w:rFonts w:ascii="Franklin Gothic Book" w:hAnsi="Franklin Gothic Book"/>
        </w:rPr>
        <w:t xml:space="preserve">Шаим</w:t>
      </w:r>
      <w:r>
        <w:rPr>
          <w:rFonts w:ascii="Franklin Gothic Book" w:hAnsi="Franklin Gothic Book"/>
        </w:rPr>
        <w:t xml:space="preserve"> — Тюмень протяженностью 410 км. В 1967 году в эксплуатацию была пущена магистраль </w:t>
      </w:r>
      <w:r>
        <w:rPr>
          <w:rFonts w:ascii="Franklin Gothic Book" w:hAnsi="Franklin Gothic Book"/>
        </w:rPr>
        <w:t xml:space="preserve">Усть</w:t>
      </w:r>
      <w:r>
        <w:rPr>
          <w:rFonts w:ascii="Franklin Gothic Book" w:hAnsi="Franklin Gothic Book"/>
        </w:rPr>
        <w:t xml:space="preserve">-Балык — Омск (950 км), при ее прокладке широко использовалась транспортная авиация. Построенный в те же годы нефтепровод Нижневартовск — </w:t>
      </w:r>
      <w:r>
        <w:rPr>
          <w:rFonts w:ascii="Franklin Gothic Book" w:hAnsi="Franklin Gothic Book"/>
        </w:rPr>
        <w:t xml:space="preserve">Усть</w:t>
      </w:r>
      <w:r>
        <w:rPr>
          <w:rFonts w:ascii="Franklin Gothic Book" w:hAnsi="Franklin Gothic Book"/>
        </w:rPr>
        <w:t xml:space="preserve">-Балык хотя и был не таким протяженным (250 км), имел множество участков, проходивших по болотистой или сильно пересеченной местности. К началу следующего десятилетия три сибирских нефтепровода обеспечивали перекачку 30 млн тонн сырья в год.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</w:t>
      </w:r>
      <w:r>
        <w:rPr>
          <w:rFonts w:ascii="Franklin Gothic Book" w:hAnsi="Franklin Gothic Book"/>
        </w:rPr>
        <w:t xml:space="preserve">970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Рекорды на фоне застоя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К 1970-м годам по 37,4 тыс. км магистралей ежегодно перекачивалось без малого 306 млн тонн углеводородного сырья. Система, соединившая главные пункты добычи и переработки нефти, нуждалась в операти</w:t>
      </w:r>
      <w:r>
        <w:rPr>
          <w:rFonts w:ascii="Franklin Gothic Book" w:hAnsi="Franklin Gothic Book"/>
        </w:rPr>
        <w:t xml:space="preserve">вном управлении. Необходимо было быстро реагировать на колебания спроса, оперировать потоками при авариях и профилактических ремонтах. Поэтому в 1970 году правительство приняло решение о создании Главного управления по транспортированию и поставкам нефти (</w:t>
      </w:r>
      <w:r>
        <w:rPr>
          <w:rFonts w:ascii="Franklin Gothic Book" w:hAnsi="Franklin Gothic Book"/>
        </w:rPr>
        <w:t xml:space="preserve">Главтранснефть</w:t>
      </w:r>
      <w:r>
        <w:rPr>
          <w:rFonts w:ascii="Franklin Gothic Book" w:hAnsi="Franklin Gothic Book"/>
        </w:rPr>
        <w:t xml:space="preserve">), которому было поручено обеспечить прием сырья от нефтепромыслов и доставку его отечественным и зарубежным потребителям.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За девятую пятилетку (1971 — 1975 годы) в СССР было проложено рекордное по протяженности количество магистральных трубопроводов — почти 19,2 тыс. км. Самым крупным из них стал нефтепровод </w:t>
      </w:r>
      <w:r>
        <w:rPr>
          <w:rFonts w:ascii="Franklin Gothic Book" w:hAnsi="Franklin Gothic Book"/>
        </w:rPr>
        <w:t xml:space="preserve">Усть</w:t>
      </w:r>
      <w:r>
        <w:rPr>
          <w:rFonts w:ascii="Franklin Gothic Book" w:hAnsi="Franklin Gothic Book"/>
        </w:rPr>
        <w:t xml:space="preserve">-Балык — Уфа — Курган — Альметьевск. По нормативам его должны были строить четыре года, а фактически соорудили за 18 ме</w:t>
      </w:r>
      <w:r>
        <w:rPr>
          <w:rFonts w:ascii="Franklin Gothic Book" w:hAnsi="Franklin Gothic Book"/>
        </w:rPr>
        <w:t xml:space="preserve">сяцев — таких темпов мировая практика еще не знала. Тюменская нефть получила выход в европейскую часть страны и на экспорт через порт Новороссийск, куда черное золото поступало по построенному в те же годы нефтепроводу Куйбышев — Тихорецкая — Новороссийск.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1973 году, когда Западная Сибирь вышла на первое место в СССР по объемам добычи нефти, завершилось строительство нефтепровода Александровское — Анжеро-Судженск диаметром 1220 мм и протяженностью 817 км. От «</w:t>
      </w:r>
      <w:r>
        <w:rPr>
          <w:rFonts w:ascii="Franklin Gothic Book" w:hAnsi="Franklin Gothic Book"/>
        </w:rPr>
        <w:t xml:space="preserve">Анжерки</w:t>
      </w:r>
      <w:r>
        <w:rPr>
          <w:rFonts w:ascii="Franklin Gothic Book" w:hAnsi="Franklin Gothic Book"/>
        </w:rPr>
        <w:t xml:space="preserve">» перекачка сырья пошла в двух направлениях: на восток и на запад. В 1975 году нефтепровод Уса — Ухта получил продолжение до Ярославля и Москвы. Через год были запущены еще две магистрали: Нижневартовск — Курган — Куйбышев и Холмогоры — Сургут.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Между тем добыча в Западной Сибири продолжала бурно расти: со 148 млн тонн жидких углеводородов в 1976 году до 312 млн тонн в 1980-м. На рубеже десятилетий появился так называемый северный </w:t>
      </w:r>
      <w:r>
        <w:rPr>
          <w:rFonts w:ascii="Franklin Gothic Book" w:hAnsi="Franklin Gothic Book"/>
        </w:rPr>
        <w:t xml:space="preserve">коридор транспортировки западносибирской нефти: нефтепровод Сургут — Полоцк протяженностью 3,2 тыс. км. На нем были построены 32 НПС, выполнены почти 1,5 тыс. переходов через естественные и искусственные препятствия, трасса преодолевала около 400 км болот.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</w:t>
      </w:r>
      <w:r>
        <w:rPr>
          <w:rFonts w:ascii="Franklin Gothic Book" w:hAnsi="Franklin Gothic Book"/>
        </w:rPr>
        <w:t xml:space="preserve">987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Ветер перестройки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К 1987 году в стране было построено 94 тыс. км магистральных нефтепроводов и нефтепродуктопроводов. В 1988 </w:t>
      </w:r>
      <w:r>
        <w:rPr>
          <w:rFonts w:ascii="Franklin Gothic Book" w:hAnsi="Franklin Gothic Book"/>
        </w:rPr>
        <w:t xml:space="preserve">году, несмотря на то, что</w:t>
      </w:r>
      <w:r>
        <w:rPr>
          <w:rFonts w:ascii="Franklin Gothic Book" w:hAnsi="Franklin Gothic Book"/>
        </w:rPr>
        <w:t xml:space="preserve"> СССР уже испытывал очевидные экономические трудности, в эксплуатацию были введены нефтепроводы </w:t>
      </w:r>
      <w:r>
        <w:rPr>
          <w:rFonts w:ascii="Franklin Gothic Book" w:hAnsi="Franklin Gothic Book"/>
        </w:rPr>
        <w:t xml:space="preserve">Красноленинск</w:t>
      </w:r>
      <w:r>
        <w:rPr>
          <w:rFonts w:ascii="Franklin Gothic Book" w:hAnsi="Franklin Gothic Book"/>
        </w:rPr>
        <w:t xml:space="preserve"> — </w:t>
      </w:r>
      <w:r>
        <w:rPr>
          <w:rFonts w:ascii="Franklin Gothic Book" w:hAnsi="Franklin Gothic Book"/>
        </w:rPr>
        <w:t xml:space="preserve">Конда</w:t>
      </w:r>
      <w:r>
        <w:rPr>
          <w:rFonts w:ascii="Franklin Gothic Book" w:hAnsi="Franklin Gothic Book"/>
        </w:rPr>
        <w:t xml:space="preserve">, Уренгой — Холмогоры, Чимкент — Чарджоу, в 1990 году — нефтепровод Тенгиз — Гурьев — Астрахань — Грозный. Однако это выглядело </w:t>
      </w:r>
      <w:r>
        <w:rPr>
          <w:rFonts w:ascii="Franklin Gothic Book" w:hAnsi="Franklin Gothic Book"/>
        </w:rPr>
        <w:t xml:space="preserve">скорее</w:t>
      </w:r>
      <w:r>
        <w:rPr>
          <w:rFonts w:ascii="Franklin Gothic Book" w:hAnsi="Franklin Gothic Book"/>
        </w:rPr>
        <w:t xml:space="preserve"> как исключение из правил. С 1985 по 1990 год в основном достраивали уже сооруженное в предыдущую пятилетку, прежде всего насосные станции. Строительство новых магистралей к исходу десятилетия было приостановлено.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это время </w:t>
      </w:r>
      <w:r>
        <w:rPr>
          <w:rFonts w:ascii="Franklin Gothic Book" w:hAnsi="Franklin Gothic Book"/>
        </w:rPr>
        <w:t xml:space="preserve">Главтранснефть</w:t>
      </w:r>
      <w:r>
        <w:rPr>
          <w:rFonts w:ascii="Franklin Gothic Book" w:hAnsi="Franklin Gothic Book"/>
        </w:rPr>
        <w:t xml:space="preserve"> включала в себя 17 управлений магистральными нефтепроводами, 572 нефтеперека</w:t>
      </w:r>
      <w:r>
        <w:rPr>
          <w:rFonts w:ascii="Franklin Gothic Book" w:hAnsi="Franklin Gothic Book"/>
        </w:rPr>
        <w:t xml:space="preserve">чивающие станции, 265 аварийно-восстановительных пунктов, три специализированных управления по предупреждению и ликвидации аварий, два аварийных поезда. В состав главка входили специализированный трест по диагностике и восстановлению подводных переходов («</w:t>
      </w:r>
      <w:r>
        <w:rPr>
          <w:rFonts w:ascii="Franklin Gothic Book" w:hAnsi="Franklin Gothic Book"/>
        </w:rPr>
        <w:t xml:space="preserve">Подводтрубопровод</w:t>
      </w:r>
      <w:r>
        <w:rPr>
          <w:rFonts w:ascii="Franklin Gothic Book" w:hAnsi="Franklin Gothic Book"/>
        </w:rPr>
        <w:t xml:space="preserve">»), Управление производственной связи, проектный институт «</w:t>
      </w:r>
      <w:r>
        <w:rPr>
          <w:rFonts w:ascii="Franklin Gothic Book" w:hAnsi="Franklin Gothic Book"/>
        </w:rPr>
        <w:t xml:space="preserve">Гипротрубопровод</w:t>
      </w:r>
      <w:r>
        <w:rPr>
          <w:rFonts w:ascii="Franklin Gothic Book" w:hAnsi="Franklin Gothic Book"/>
        </w:rPr>
        <w:t xml:space="preserve">».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Ежегодно </w:t>
      </w:r>
      <w:r>
        <w:rPr>
          <w:rFonts w:ascii="Franklin Gothic Book" w:hAnsi="Franklin Gothic Book"/>
        </w:rPr>
        <w:t xml:space="preserve">Главтранснефть</w:t>
      </w:r>
      <w:r>
        <w:rPr>
          <w:rFonts w:ascii="Franklin Gothic Book" w:hAnsi="Franklin Gothic Book"/>
        </w:rPr>
        <w:t xml:space="preserve"> обеспечивала перекачку и поставку всей добываемой в СССР нефти (средняя дальность перекачки – 2,3 тыс. км), реконструировала свыше 1 тыс. км магистральных трубопроводов. Общая численность работающих в системе составляла 61 тыс. человек.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</w:t>
      </w:r>
      <w:r>
        <w:rPr>
          <w:rFonts w:ascii="Franklin Gothic Book" w:hAnsi="Franklin Gothic Book"/>
        </w:rPr>
        <w:t xml:space="preserve">993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Эпоха возрождения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Когда СССР исчез с политической карты мира, 15 новых государств разделили между собой общее и</w:t>
      </w:r>
      <w:r>
        <w:rPr>
          <w:rFonts w:ascii="Franklin Gothic Book" w:hAnsi="Franklin Gothic Book"/>
        </w:rPr>
        <w:t xml:space="preserve">мущество, в том числе и нефтепроводы. Единая система осталась только в России. Это 48 тыс. км магистралей, 404 насосные станции, резервуарный парк вместимостью 13,2 млн куб. И пока некоторые постсоветские страны стали не без выгоды для себя осваивать роль </w:t>
      </w:r>
      <w:r>
        <w:rPr>
          <w:rFonts w:ascii="Franklin Gothic Book" w:hAnsi="Franklin Gothic Book"/>
        </w:rPr>
        <w:t xml:space="preserve">транзитеров</w:t>
      </w:r>
      <w:r>
        <w:rPr>
          <w:rFonts w:ascii="Franklin Gothic Book" w:hAnsi="Franklin Gothic Book"/>
        </w:rPr>
        <w:t xml:space="preserve"> российского сырья, в самой Российской Федерации началась полная реорганизация нефтяной промышленности.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Прекратило свою деятельность профильное министерство, а вместе с ним была ликвидирована и </w:t>
      </w:r>
      <w:r>
        <w:rPr>
          <w:rFonts w:ascii="Franklin Gothic Book" w:hAnsi="Franklin Gothic Book"/>
        </w:rPr>
        <w:t xml:space="preserve">Главтранснефть</w:t>
      </w:r>
      <w:r>
        <w:rPr>
          <w:rFonts w:ascii="Franklin Gothic Book" w:hAnsi="Franklin Gothic Book"/>
        </w:rPr>
        <w:t xml:space="preserve">. Чтобы сохранить единство управле</w:t>
      </w:r>
      <w:r>
        <w:rPr>
          <w:rFonts w:ascii="Franklin Gothic Book" w:hAnsi="Franklin Gothic Book"/>
        </w:rPr>
        <w:t xml:space="preserve">ния, 16 нефтепроводных предприятий основали компанию «Транснефть», а на базе бывшего аппарата главка — ее исполнительную дирекцию. Лишь производственное объединение магистральных нефтепроводов Западной и Северо-Западной Сибири, ранее входившее в структуру </w:t>
      </w:r>
      <w:r>
        <w:rPr>
          <w:rFonts w:ascii="Franklin Gothic Book" w:hAnsi="Franklin Gothic Book"/>
        </w:rPr>
        <w:t xml:space="preserve">Главтраснефти</w:t>
      </w:r>
      <w:r>
        <w:rPr>
          <w:rFonts w:ascii="Franklin Gothic Book" w:hAnsi="Franklin Gothic Book"/>
        </w:rPr>
        <w:t xml:space="preserve">, в течение года функционировало как самостоятельное предприятие «</w:t>
      </w:r>
      <w:r>
        <w:rPr>
          <w:rFonts w:ascii="Franklin Gothic Book" w:hAnsi="Franklin Gothic Book"/>
        </w:rPr>
        <w:t xml:space="preserve">Сибнефтепровод</w:t>
      </w:r>
      <w:r>
        <w:rPr>
          <w:rFonts w:ascii="Franklin Gothic Book" w:hAnsi="Franklin Gothic Book"/>
        </w:rPr>
        <w:t xml:space="preserve">».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Днем рождения открытого акционерного общества «Акционерная компания по транспорту нефти «Трансн</w:t>
      </w:r>
      <w:r>
        <w:rPr>
          <w:rFonts w:ascii="Franklin Gothic Book" w:hAnsi="Franklin Gothic Book"/>
        </w:rPr>
        <w:t xml:space="preserve">ефть» стало 14 августа 1993 года, когда было принято постановление Совета Министров — Правительства Российской Федерации об учреждении компании. Это событие, по сути, зафиксировало тот факт, что новые экономические отношения в стране окончательно изменили </w:t>
      </w:r>
      <w:r>
        <w:rPr>
          <w:rFonts w:ascii="Franklin Gothic Book" w:hAnsi="Franklin Gothic Book"/>
        </w:rPr>
        <w:t xml:space="preserve">роль отечественного магистрального нефтепроводного транспорта. Система уже не была посредником между добывающими и перерабатывающими предприятиями, она стала полностью самостоятельной отраслью и одновременно крупнейшей в мире компанией по транспорту нефти.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1990-е годы уровень добычи нефти в России упал, поэтому речи о строительстве новых магистральных нефтепроводов не велось. Главной задачей отрасли было сохранить и поддерж</w:t>
      </w:r>
      <w:r>
        <w:rPr>
          <w:rFonts w:ascii="Franklin Gothic Book" w:hAnsi="Franklin Gothic Book"/>
        </w:rPr>
        <w:t xml:space="preserve">ивать в рабочем состоянии уже построенное, обеспечивая готовность к новому этапу роста и развития. Объемы добываемого в стране углеводородного сырья вновь начали увеличиваться с 1999 года, тогда же мощный импульс к развитию получило и ОАО «АК «Транснефть».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2000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Динамичные нулевые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Весной 2000 года в эксплуатацию был </w:t>
      </w:r>
      <w:r>
        <w:rPr>
          <w:rFonts w:ascii="Franklin Gothic Book" w:hAnsi="Franklin Gothic Book"/>
        </w:rPr>
        <w:t xml:space="preserve">введен 312-километровый нефтепровод в обход территории Чеченской Республики. Это повысило надежность транзита азербайджанской нефти через РФ по маршруту Баку — Тихорецк — Новороссийск. Одновременно к этой магистрали был проложен трубопровод от нефтебазы в </w:t>
      </w:r>
      <w:r>
        <w:rPr>
          <w:rFonts w:ascii="Franklin Gothic Book" w:hAnsi="Franklin Gothic Book"/>
        </w:rPr>
        <w:t xml:space="preserve">Махачкале: в Дагестане появилась возможность принимать казахстанские и туркменские танкеры и далее отправлять сырье в морской терминал Новороссийска. Летом 2001 года ОАО «АК «Транснефть» завершило строительство 259-километрового нефтепровода Суходольная — </w:t>
      </w:r>
      <w:r>
        <w:rPr>
          <w:rFonts w:ascii="Franklin Gothic Book" w:hAnsi="Franklin Gothic Book"/>
        </w:rPr>
        <w:t xml:space="preserve">Родионовская</w:t>
      </w:r>
      <w:r>
        <w:rPr>
          <w:rFonts w:ascii="Franklin Gothic Book" w:hAnsi="Franklin Gothic Book"/>
        </w:rPr>
        <w:t xml:space="preserve">. Этот маршрут позволил обеспечить транспортировку черного золота в Новороссийск без транзита по территории Украины.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Тем временем транзитные государства пытались диктовать свои условия транспортировки. Это отчетливо проявлялось на Балтике, где после распада СССР нефтяные терминалы стали для России иностранными: латвийский Вентспилс, литовский </w:t>
      </w:r>
      <w:r>
        <w:rPr>
          <w:rFonts w:ascii="Franklin Gothic Book" w:hAnsi="Franklin Gothic Book"/>
        </w:rPr>
        <w:t xml:space="preserve">Бутинге</w:t>
      </w:r>
      <w:r>
        <w:rPr>
          <w:rFonts w:ascii="Franklin Gothic Book" w:hAnsi="Franklin Gothic Book"/>
        </w:rPr>
        <w:t xml:space="preserve">. Чтобы противостоять диктату </w:t>
      </w:r>
      <w:r>
        <w:rPr>
          <w:rFonts w:ascii="Franklin Gothic Book" w:hAnsi="Franklin Gothic Book"/>
        </w:rPr>
        <w:t xml:space="preserve">транзитеров</w:t>
      </w:r>
      <w:r>
        <w:rPr>
          <w:rFonts w:ascii="Franklin Gothic Book" w:hAnsi="Franklin Gothic Book"/>
        </w:rPr>
        <w:t xml:space="preserve">, в 2001 году была создана Балтийская трубопроводная система (БТС). Она открыла прямой путь на экспорт через порт </w:t>
      </w:r>
      <w:r>
        <w:rPr>
          <w:rFonts w:ascii="Franklin Gothic Book" w:hAnsi="Franklin Gothic Book"/>
        </w:rPr>
        <w:t xml:space="preserve">Приморскнефти</w:t>
      </w:r>
      <w:r>
        <w:rPr>
          <w:rFonts w:ascii="Franklin Gothic Book" w:hAnsi="Franklin Gothic Book"/>
        </w:rPr>
        <w:t xml:space="preserve"> Тимано-Печерского региона, Западной Сибири и Урало-Поволжья. Проектная мощность первой очереди БТС составила 12 млн тонн в год. Летом 2003 года производительность Балтийской системы увел</w:t>
      </w:r>
      <w:r>
        <w:rPr>
          <w:rFonts w:ascii="Franklin Gothic Book" w:hAnsi="Franklin Gothic Book"/>
        </w:rPr>
        <w:t xml:space="preserve">ичилась в полтора раза и достигла 18 млн тонн нефти в год, а к концу года она была доведена до 30 млн тонн. Еще через год пропускная способность БТС вышла на уровень 50 млн тонн, а в конце 2006 года на экспорт уже могло отгружаться 74 млн тонн нефти в год.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середине нулевых произошел интенсивный рост добычи в северной части Тима</w:t>
      </w:r>
      <w:r>
        <w:rPr>
          <w:rFonts w:ascii="Franklin Gothic Book" w:hAnsi="Franklin Gothic Book"/>
        </w:rPr>
        <w:t xml:space="preserve">но-Печерской нефтегазоносной провинции. Понадобилось увеличить пропускную способность магистрального нефтепровода Уса — Ухта до 23 млн тонн нефти в год. В рекордные сроки были построены две НПС («Таежная» и «Печора»), а также пункт подогрева нефти на НПС «</w:t>
      </w:r>
      <w:r>
        <w:rPr>
          <w:rFonts w:ascii="Franklin Gothic Book" w:hAnsi="Franklin Gothic Book"/>
        </w:rPr>
        <w:t xml:space="preserve">Чикшино</w:t>
      </w:r>
      <w:r>
        <w:rPr>
          <w:rFonts w:ascii="Franklin Gothic Book" w:hAnsi="Franklin Gothic Book"/>
        </w:rPr>
        <w:t xml:space="preserve">». Масштабная реконструкция была проведена на головной НПС «Уса».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Тогда же, незадолго до начала строительства трубопроводной системы Восточная Сибирь — Тихий океан (ТС ВСТО), была расширена пропускная способность транссибирских магистральных нефтепроводов.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2006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Курс на восток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2006 год вошел в историю трубопроводного транспорта нефти началом сооружения первой очереди ТС ВСТО. Это крупнейший строительный проект в современной России, позволяющий выйти на растущие рынки Азиатско-Тихоокеанского региона. Вес</w:t>
      </w:r>
      <w:r>
        <w:rPr>
          <w:rFonts w:ascii="Franklin Gothic Book" w:hAnsi="Franklin Gothic Book"/>
        </w:rPr>
        <w:t xml:space="preserve">ной того года в районе города Тайшета были сварены первые трубы. «Это не просто труба: это и мосты, и железные и шоссейные дороги, системы связи, коммуникации. И все выполнено на самом современном технологическом уровне, — подчеркнул через три года возглав</w:t>
      </w:r>
      <w:r>
        <w:rPr>
          <w:rFonts w:ascii="Franklin Gothic Book" w:hAnsi="Franklin Gothic Book"/>
        </w:rPr>
        <w:t xml:space="preserve">лявший тогда правительство России Владимир Путин, лично запустивший в эксплуатацию объекты первой очереди. — Строители ВСТО работали в очень тяжелых условиях: в непроходимой тайге, без всякой инфраструктуры, без электроснабжения. И теперь все это создано».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О</w:t>
      </w:r>
      <w:r>
        <w:rPr>
          <w:rFonts w:ascii="Franklin Gothic Book" w:hAnsi="Franklin Gothic Book"/>
        </w:rPr>
        <w:t xml:space="preserve">дновременно со строительством, а потом и с расширением ВСТО, в январе 2010 года началось, а в декабре 2012-го закончилось сооружение ТС ВСТО-2, 2045 км которой прошли по территории Амурской и Еврейской автономной областей, Хабаровского и Приморского краев.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2012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Время новых возможностей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Одновременно компания продолжала развивать и диверс</w:t>
      </w:r>
      <w:r>
        <w:rPr>
          <w:rFonts w:ascii="Franklin Gothic Book" w:hAnsi="Franklin Gothic Book"/>
        </w:rPr>
        <w:t xml:space="preserve">ифицировать мощности на западном направлении. В июне 2009 года стартовало сооружение второй очереди Балтийской трубопроводной системы (БТС-2), а уже в марте 2012-го, с опережением на девять месяцев, в Усть-Луге был запущен новый нефтеналивной комплекс и из</w:t>
      </w:r>
      <w:r>
        <w:rPr>
          <w:rFonts w:ascii="Franklin Gothic Book" w:hAnsi="Franklin Gothic Book"/>
        </w:rPr>
        <w:t xml:space="preserve"> порта вышел первый танкер с нефтью, которая поступила по БТС-2. Приморск и Усть-Луга на Балтике, нефтеналивной порт на побережье Японского моря в Находке свели на нет практически все риски, связанные с транзитом российской нефти через сопредельные страны.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конце 2011 года был введен в эксплуатацию нефтепровод Пурпе — </w:t>
      </w:r>
      <w:r>
        <w:rPr>
          <w:rFonts w:ascii="Franklin Gothic Book" w:hAnsi="Franklin Gothic Book"/>
        </w:rPr>
        <w:t xml:space="preserve">Самотлор</w:t>
      </w:r>
      <w:r>
        <w:rPr>
          <w:rFonts w:ascii="Franklin Gothic Book" w:hAnsi="Franklin Gothic Book"/>
        </w:rPr>
        <w:t xml:space="preserve"> (протяженность — 429 км, мощность — 25 млн тонн в год). Магистраль не только позволила принимать всю нефть с крупного </w:t>
      </w:r>
      <w:r>
        <w:rPr>
          <w:rFonts w:ascii="Franklin Gothic Book" w:hAnsi="Franklin Gothic Book"/>
        </w:rPr>
        <w:t xml:space="preserve">Ванкорского</w:t>
      </w:r>
      <w:r>
        <w:rPr>
          <w:rFonts w:ascii="Franklin Gothic Book" w:hAnsi="Franklin Gothic Book"/>
        </w:rPr>
        <w:t xml:space="preserve"> месторождения, но и стала связующим звеном между западной и восточной частями отечественной системы трубопроводного транспорта нефти.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Трасса стала частью единого проекта с беспрецедентным нефтепроводом Заполярье — Пурпе (мощность — до 45 млн. тонн нефти в год, протяженность — 485 км), введенного в эксплуатацию в 2017 году.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2012 году начались работы в рамках строительства магистрального нефтепровода </w:t>
      </w:r>
      <w:r>
        <w:rPr>
          <w:rFonts w:ascii="Franklin Gothic Book" w:hAnsi="Franklin Gothic Book"/>
        </w:rPr>
        <w:t xml:space="preserve">Куюмба</w:t>
      </w:r>
      <w:r>
        <w:rPr>
          <w:rFonts w:ascii="Franklin Gothic Book" w:hAnsi="Franklin Gothic Book"/>
        </w:rPr>
        <w:t xml:space="preserve"> — Тайшет, трасса которого должна была пройти в основном по территории Красноярского края. Строительство нефтепровода позволило приступить к промышленной эксплуатации </w:t>
      </w:r>
      <w:r>
        <w:rPr>
          <w:rFonts w:ascii="Franklin Gothic Book" w:hAnsi="Franklin Gothic Book"/>
        </w:rPr>
        <w:t xml:space="preserve">Юрубчено-Тохомского</w:t>
      </w:r>
      <w:r>
        <w:rPr>
          <w:rFonts w:ascii="Franklin Gothic Book" w:hAnsi="Franklin Gothic Book"/>
        </w:rPr>
        <w:t xml:space="preserve"> и </w:t>
      </w:r>
      <w:r>
        <w:rPr>
          <w:rFonts w:ascii="Franklin Gothic Book" w:hAnsi="Franklin Gothic Book"/>
        </w:rPr>
        <w:t xml:space="preserve">Куюмбинского</w:t>
      </w:r>
      <w:r>
        <w:rPr>
          <w:rFonts w:ascii="Franklin Gothic Book" w:hAnsi="Franklin Gothic Book"/>
        </w:rPr>
        <w:t xml:space="preserve"> нефтегазовых месторождений.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2016 году в рамках реализации проекта завершено строительство магистрального нефтепровода пропускной способностью 8,6 млн тонн в год (с возм</w:t>
      </w:r>
      <w:r>
        <w:rPr>
          <w:rFonts w:ascii="Franklin Gothic Book" w:hAnsi="Franklin Gothic Book"/>
        </w:rPr>
        <w:t xml:space="preserve">ожностью увеличения до 15 млн тонн в год), включающего в себя объекты линейной части, строительство новых и расширение существующих нефтеперекачивающих станций с резервуарным парком, объекты внешнего электроснабжения, объекты эксплуатации и инфраструктуры.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2018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Глобальная модернизация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рамках проекта «Север» Компанией реализована возможность транспортировки дизельного топлива в направлении порта Приморск по магистральным трубопроводам в объёме до 25 млн тонн в год.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Первый этап проекта, обеспечивающий увеличение объёма транспортировки дизельного топлива до 15 млн тонн в год,</w:t>
      </w:r>
      <w:r>
        <w:rPr>
          <w:rFonts w:ascii="Franklin Gothic Book" w:hAnsi="Franklin Gothic Book"/>
        </w:rPr>
        <w:t xml:space="preserve"> завершён в 2016 году. В рамках расширения выполнено строительство и реконструкция перекачивающих станций, а также перевод магистральных трубопроводов Ярославль — Кириши — 2 и Кириши — Приморск с транспортировки нефти на транспортировку дизельного топлива.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2018 году завершен второй этап реализации проекта «Север» с увеличением объёма транспортировки дизельног</w:t>
      </w:r>
      <w:r>
        <w:rPr>
          <w:rFonts w:ascii="Franklin Gothic Book" w:hAnsi="Franklin Gothic Book"/>
        </w:rPr>
        <w:t xml:space="preserve">о топлива с 15 до 25 млн тонн в год. В рамках расширения выполнено строительство новых и реконструкция существующих нефтепродуктопроводов, перекачивающих станций, а также перевод магистрального нефтепровода Горький — Ярославль под перекачку нефтепродуктов.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2017 году завершена реализация первого этапа проекта «Юг».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Работы по реконструкции магистральных трубопроводов на участке Тихорецк — Новороссийск проводились для увеличения пропускной способности до 6 млн тонн в год. В рамках реализ</w:t>
      </w:r>
      <w:r>
        <w:rPr>
          <w:rFonts w:ascii="Franklin Gothic Book" w:hAnsi="Franklin Gothic Book"/>
        </w:rPr>
        <w:t xml:space="preserve">ации первого этапа выполнено соединение существующих лупингов со строительством 90 км линейной части трубопровода, строительство новой и реконструкция существующих перекачивающих станций, строительство и реконструкция резервуаров общей емкостью 70 тыс. м3.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рамках второго этапа осуществлялось строительство магистрального нефтепродуктопровода на участке Волгоград — Тихорецк пропускной способ</w:t>
      </w:r>
      <w:r>
        <w:rPr>
          <w:rFonts w:ascii="Franklin Gothic Book" w:hAnsi="Franklin Gothic Book"/>
        </w:rPr>
        <w:t xml:space="preserve">ностью до 6 млн тонн в год. В рамках реализации второго этапа выполнено строительство трубопровода протяженностью 495 км, строительство новых перекачивающих станций с объемом резервуарного парка общей емкостью 80 тыс. м3 и сливной железнодорожной эстакады.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Основные объекты для обеспечения транспорта нефтепродуктов, объекты эксплуатации </w:t>
      </w:r>
      <w:r>
        <w:rPr>
          <w:rFonts w:ascii="Franklin Gothic Book" w:hAnsi="Franklin Gothic Book"/>
        </w:rPr>
        <w:t xml:space="preserve">и инфраструктуры введены в эксплуатацию в 2017 году — обеспечена возможность приема дизельного топлива производства Волгоградского НПЗ в объёме до 4 млн тонн ежегодно и его транспортировки по системе магистральных нефтепродуктопроводов в порт Новороссийск.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2018 году завершено строительство сливной железнодорожной эстакады на ГПС «</w:t>
      </w:r>
      <w:r>
        <w:rPr>
          <w:rFonts w:ascii="Franklin Gothic Book" w:hAnsi="Franklin Gothic Book"/>
        </w:rPr>
        <w:t xml:space="preserve">Тингута</w:t>
      </w:r>
      <w:r>
        <w:rPr>
          <w:rFonts w:ascii="Franklin Gothic Book" w:hAnsi="Franklin Gothic Book"/>
        </w:rPr>
        <w:t xml:space="preserve">», позволяющей принимать в систему магистральных трубопроводов ПАО «Транснефть» до 2 млн тонн нефтепродуктов ежегодно с дальнейшей их транспортировкой в направлении порта Новороссийск.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2019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На полную мощность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рамках поэтапного увеличения пропускной способности ВСТО выполнено строительство новых и проведена реконструкция действующих перекачивающих станций.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2019 году ТС ВСТО на участке от головной п</w:t>
      </w:r>
      <w:r>
        <w:rPr>
          <w:rFonts w:ascii="Franklin Gothic Book" w:hAnsi="Franklin Gothic Book"/>
        </w:rPr>
        <w:t xml:space="preserve">ерекачивающей станции «Тайшет» до перекачивающей станции «Сковородино» выведена на максимальную проектную мощность 80 млн тонн в год, а на участке от перекачивающей станции Сковородино до порта Козьмино на максимальную проектную мощность 50 млн тонн в год.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2022</w:t>
      </w:r>
      <w:r>
        <w:rPr>
          <w:rFonts w:ascii="Franklin Gothic Book" w:hAnsi="Franklin Gothic Book"/>
        </w:rPr>
      </w:r>
    </w:p>
    <w:p>
      <w:pPr>
        <w:pStyle w:val="642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Фундамент энергетической безопасности страны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Основные приоритеты ПАО «Транснефть» на ближайшие годы — это инновационное развитие производственной деятельности и повышение уровня надежности, промышленной и экологической безопасности, энергоэффективности системы магистральных трубопроводов.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Важнейшими направлениями развития определены цифровизация и импортозамещение. Ком</w:t>
      </w:r>
      <w:r>
        <w:rPr>
          <w:rFonts w:ascii="Franklin Gothic Book" w:hAnsi="Franklin Gothic Book"/>
        </w:rPr>
        <w:t xml:space="preserve">пания переходит на использование отечественного программного обеспечения и аппаратных средств во всех сферах деятельности. Особенное внимание уделяется системам цифрового диспетчерского управления и мониторинга инфраструктуры, информационной безопасности, </w:t>
      </w:r>
      <w:r>
        <w:rPr>
          <w:rFonts w:ascii="Franklin Gothic Book" w:hAnsi="Franklin Gothic Book"/>
        </w:rPr>
        <w:t xml:space="preserve">киберзащиты</w:t>
      </w:r>
      <w:r>
        <w:rPr>
          <w:rFonts w:ascii="Franklin Gothic Book" w:hAnsi="Franklin Gothic Book"/>
        </w:rPr>
        <w:t xml:space="preserve">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</w:r>
      <w:r>
        <w:rPr>
          <w:rFonts w:ascii="Franklin Gothic Book" w:hAnsi="Franklin Gothic Book"/>
        </w:rPr>
      </w:r>
    </w:p>
    <w:p>
      <w:pPr>
        <w:pStyle w:val="640"/>
      </w:pPr>
      <w:r>
        <w:t xml:space="preserve">Факты</w:t>
      </w:r>
      <w:r/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Самая восточная точка системы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НПС № 3 «Амурская», расположенная недалеко от Амурска, является сам</w:t>
      </w:r>
      <w:r>
        <w:rPr>
          <w:rFonts w:ascii="Franklin Gothic Book" w:hAnsi="Franklin Gothic Book"/>
        </w:rPr>
        <w:t xml:space="preserve">ой восточной точкой «Транснефти», согласно географическим координатам. НПС № 3 «Амурская» входит в структуру ООО «Транснефть – Дальний Восток». Станцию возвели во время строительства нефтепровода-отвода от ВСТО на Комсомольский нефтеперерабатывающий завод.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Некоторые ошибочно полагают, что самой восточной точкой географии трубопроводов «Транснефти» является порт Козьмино. Однако </w:t>
      </w:r>
      <w:r>
        <w:rPr>
          <w:rFonts w:ascii="Franklin Gothic Book" w:hAnsi="Franklin Gothic Book"/>
        </w:rPr>
        <w:t xml:space="preserve">нефтепорт</w:t>
      </w:r>
      <w:r>
        <w:rPr>
          <w:rFonts w:ascii="Franklin Gothic Book" w:hAnsi="Franklin Gothic Book"/>
        </w:rPr>
        <w:t xml:space="preserve">, согласно географическим координатам, — одна из самых южных точек системы наряду с НПС «Самур», расположенной в Дагестане.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Самое крупное общество системы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АО «Транснефть – Сибирь» —</w:t>
      </w:r>
      <w:r>
        <w:rPr>
          <w:rFonts w:ascii="Franklin Gothic Book" w:hAnsi="Franklin Gothic Book"/>
        </w:rPr>
        <w:t xml:space="preserve"> самое крупное дочернее общество в системе «Транснефти». Производственные объекты предприятия располагаются в семи субъектах РФ: Тюменской, Свердловской, Томской, Омской и Курганской областях, а также в Ханты-Мансийском и Ямало-Ненецком автономных округах.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АО «Транснефть – Сибирь» обслуживает 27 магистральных нефтепроводов и 1 нефтепродуктопровод общей протяженностью 9,3 тыс. км. АО «Транснефть – Сибирь» эксплуатирует 85 нефтеперекачивающих станций и 1 </w:t>
      </w:r>
      <w:r>
        <w:rPr>
          <w:rFonts w:ascii="Franklin Gothic Book" w:hAnsi="Franklin Gothic Book"/>
        </w:rPr>
        <w:t xml:space="preserve">нефтепродуктоперекачивающую</w:t>
      </w:r>
      <w:r>
        <w:rPr>
          <w:rFonts w:ascii="Franklin Gothic Book" w:hAnsi="Franklin Gothic Book"/>
        </w:rPr>
        <w:t xml:space="preserve"> станцию. Резервуарный парк состоит из 208 резервуаров общим объемом 3,7 млн м3.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Диаметр труб «Транснефти»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системе «Транснефти» используется множество трубопроводов самого разного диаметра, чаще всего от 530 до 1220 мм.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Впервые труба с большим диаметром 12</w:t>
      </w:r>
      <w:r>
        <w:rPr>
          <w:rFonts w:ascii="Franklin Gothic Book" w:hAnsi="Franklin Gothic Book"/>
        </w:rPr>
        <w:t xml:space="preserve">20 мм была задействована в 1972 году на магистральном нефтепроводе Александровское — Анжеро-Судженск. А самая маленькая труба диаметром 219 мм впервые была использована в 1971 году на нефтепродуктопроводе Красный Бор — Пулково на участке с 0-го по 19-й км.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Самый протяженный нефтепровод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Восточная Сибирь — Тихий океан (ВСТО) считается самым протяженным в мире нефтепроводом, входящим в одну трубопроводную систему. Расстояние от его начальной точки (ГНПС № 1 «Тайшет») до конечной (пункт приема нефти в порту Козьмино) превышает 4700 км.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ВСТО опережает занесенный в Книгу рекордов Гиннесса нефтепровод </w:t>
      </w:r>
      <w:r>
        <w:rPr>
          <w:rFonts w:ascii="Franklin Gothic Book" w:hAnsi="Franklin Gothic Book"/>
        </w:rPr>
        <w:t xml:space="preserve">Эдмонтон</w:t>
      </w:r>
      <w:r>
        <w:rPr>
          <w:rFonts w:ascii="Franklin Gothic Book" w:hAnsi="Franklin Gothic Book"/>
        </w:rPr>
        <w:t xml:space="preserve"> — Чикаго — Монреаль протяженностью 3787 км. ВСТО служит для транспортировки нефти из Восточной Сибири на рынки Азиатско-Тихоокеанского региона.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Крупнейшие подводные переходы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Протяженность крупнейшего подводного перехода магистрального нефтепродуктопровода Альметьевск – Нижний Новгород через реку Каму достигает 5,6 км. Магистральный нефтепродуктопровод расположен в Республике Татарстан и находится в зоне ответственнос</w:t>
      </w:r>
      <w:r>
        <w:rPr>
          <w:rFonts w:ascii="Franklin Gothic Book" w:hAnsi="Franklin Gothic Book"/>
        </w:rPr>
        <w:t xml:space="preserve">ти Ромашкинского районного нефтепроводного управления АО «Транснефть – Прикамье». Он обеспечивает поставку дизельного топлива от нефтеперерабатывающих заводов республик Башкортостан и Татарстан конечному потребителю в центральной части России и на экспорт.</w:t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Количество НПС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В общей сложности в системе «Транснефти» более 500 нефтеперекачивающих станций (НПС). НПС устанавливаются с интервалом в 70 – 150 км в зависимости от рельефа трассы. Нефть по трубопроводам движется под воздействием разницы в давлении.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С</w:t>
      </w:r>
      <w:r>
        <w:rPr>
          <w:rFonts w:ascii="Franklin Gothic Book" w:hAnsi="Franklin Gothic Book"/>
        </w:rPr>
        <w:t xml:space="preserve">редняя скорость движения сырья в магистральном трубопроводе 10 – 12 км/ч, а среднее расстояние, которое нефть проходит от отправителя к получателю, — 3 тыс. км. В резервуарах «Транснефти» одновременно может храниться более 24 млн м3 нефти и нефтепродуктов.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Старейшая организация системы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Старейшей организацией системы «Транснефть» считается АО «Транснефть – Урал». В этом году обществу исполнилось 75 лет. Началом истории АО «Транснефть – Урал» считается 3 сентября 1947 года. Тогда нефть из </w:t>
      </w:r>
      <w:r>
        <w:rPr>
          <w:rFonts w:ascii="Franklin Gothic Book" w:hAnsi="Franklin Gothic Book"/>
        </w:rPr>
        <w:t xml:space="preserve">Туймазинского</w:t>
      </w:r>
      <w:r>
        <w:rPr>
          <w:rFonts w:ascii="Franklin Gothic Book" w:hAnsi="Franklin Gothic Book"/>
        </w:rPr>
        <w:t xml:space="preserve"> месторождения впервые поступила на переработку в Уфу по нефтепроводу Туймазы — Уфа.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Сегодня АО «Тра</w:t>
      </w:r>
      <w:r>
        <w:rPr>
          <w:rFonts w:ascii="Franklin Gothic Book" w:hAnsi="Franklin Gothic Book"/>
        </w:rPr>
        <w:t xml:space="preserve">нснефть – Урал» — это еще и одно из наиболее крупных организаций системы «Транснефть». Общество эксплуатирует 8,2 тысячи километров нефтепроводов и нефтепродуктопроводов. На его территории находится около 180 резервуаров общим объемом 1,825 млн кубометров.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Численность сотрудников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«Транснефть»</w:t>
      </w:r>
      <w:r>
        <w:rPr>
          <w:rFonts w:ascii="Franklin Gothic Book" w:hAnsi="Franklin Gothic Book"/>
        </w:rPr>
        <w:t xml:space="preserve"> присутствует в большинстве регионов России. География компании охватывает все федеральные округа Российской Федерации, а также малоосвоенные территории. Общая численность работников всех организаций системы «Транснефть» составляет более 125 тысяч человек.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Наибольшее число работников в Приволжском федеральном округе, а наименьшее — в Северо-Кавказском федеральном округе. Во всех регионах присутствия компания «Транснефть» ведет активную благотворительную и волонтерскую деятельность.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Протяженность трубопроводов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ПАО «Транснефть» занимает первое место в мире по протяженности магистральных нефтепроводов. Более 67 000 км — совокупная длина всех трубопроводов компании.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</w:r>
      <w:r>
        <w:rPr>
          <w:rFonts w:ascii="Franklin Gothic Book" w:hAnsi="Franklin Gothic Book"/>
        </w:rPr>
      </w:r>
    </w:p>
    <w:p>
      <w:pPr>
        <w:pStyle w:val="641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Дата учреждения ПАО «Транснефть»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Днём рождения компани</w:t>
      </w:r>
      <w:r>
        <w:rPr>
          <w:rFonts w:ascii="Franklin Gothic Book" w:hAnsi="Franklin Gothic Book"/>
        </w:rPr>
        <w:t xml:space="preserve">и «Транснефть» стало 14 августа 1993 года. В этот день вступило в силу постановление Совета Министров — Правительства РФ № 810. Сеть магистральных нефтепроводов эксплуатировали 12 региональных предприятий — акционерные общества магистральных нефтепроводов.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Органами управления Компании являются Собрание акционеров, Совет директоров, Президент компании и Правление. На момент образования акционерная компания эксплуатировала 49,6 тыс. км магистральных нефтепроводов, сегодня — более 67 тыс. км.</w:t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</w:r>
      <w:r>
        <w:rPr>
          <w:rFonts w:ascii="Franklin Gothic Book" w:hAnsi="Franklin Gothic Book"/>
        </w:rPr>
      </w:r>
    </w:p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</w:r>
      <w:r>
        <w:rPr>
          <w:rFonts w:ascii="Franklin Gothic Book" w:hAnsi="Franklin Gothic Book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10000000000000000"/>
  </w:font>
  <w:font w:name="Segoe UI">
    <w:panose1 w:val="020B0502040504020204"/>
  </w:font>
  <w:font w:name="Wingdings">
    <w:panose1 w:val="05010000000000000000"/>
  </w:font>
  <w:font w:name="Franklin Gothic Book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44"/>
    <w:link w:val="64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44"/>
    <w:link w:val="64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44"/>
    <w:link w:val="64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44"/>
    <w:link w:val="643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9"/>
    <w:next w:val="63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9"/>
    <w:next w:val="63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4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9"/>
    <w:next w:val="63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9"/>
    <w:next w:val="63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9"/>
    <w:next w:val="63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44"/>
    <w:link w:val="647"/>
    <w:uiPriority w:val="10"/>
    <w:rPr>
      <w:sz w:val="48"/>
      <w:szCs w:val="48"/>
    </w:rPr>
  </w:style>
  <w:style w:type="paragraph" w:styleId="36">
    <w:name w:val="Subtitle"/>
    <w:basedOn w:val="639"/>
    <w:next w:val="63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44"/>
    <w:link w:val="36"/>
    <w:uiPriority w:val="11"/>
    <w:rPr>
      <w:sz w:val="24"/>
      <w:szCs w:val="24"/>
    </w:rPr>
  </w:style>
  <w:style w:type="paragraph" w:styleId="38">
    <w:name w:val="Quote"/>
    <w:basedOn w:val="639"/>
    <w:next w:val="63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9"/>
    <w:next w:val="63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4"/>
    <w:link w:val="42"/>
    <w:uiPriority w:val="99"/>
  </w:style>
  <w:style w:type="paragraph" w:styleId="44">
    <w:name w:val="Footer"/>
    <w:basedOn w:val="63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4"/>
    <w:link w:val="44"/>
    <w:uiPriority w:val="99"/>
  </w:style>
  <w:style w:type="paragraph" w:styleId="46">
    <w:name w:val="Caption"/>
    <w:basedOn w:val="639"/>
    <w:next w:val="6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3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4"/>
    <w:uiPriority w:val="99"/>
    <w:unhideWhenUsed/>
    <w:rPr>
      <w:vertAlign w:val="superscript"/>
    </w:rPr>
  </w:style>
  <w:style w:type="paragraph" w:styleId="178">
    <w:name w:val="endnote text"/>
    <w:basedOn w:val="63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4"/>
    <w:uiPriority w:val="99"/>
    <w:semiHidden/>
    <w:unhideWhenUsed/>
    <w:rPr>
      <w:vertAlign w:val="superscript"/>
    </w:rPr>
  </w:style>
  <w:style w:type="paragraph" w:styleId="181">
    <w:name w:val="toc 1"/>
    <w:basedOn w:val="639"/>
    <w:next w:val="63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9"/>
    <w:next w:val="63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9"/>
    <w:next w:val="63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9"/>
    <w:next w:val="63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9"/>
    <w:next w:val="63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9"/>
    <w:next w:val="63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9"/>
    <w:next w:val="63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9"/>
    <w:next w:val="63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9"/>
    <w:next w:val="63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9"/>
    <w:next w:val="639"/>
    <w:uiPriority w:val="99"/>
    <w:unhideWhenUsed/>
    <w:pPr>
      <w:spacing w:after="0" w:afterAutospacing="0"/>
    </w:pPr>
  </w:style>
  <w:style w:type="paragraph" w:styleId="639" w:default="1">
    <w:name w:val="Normal"/>
    <w:qFormat/>
    <w:pPr>
      <w:ind w:firstLine="426"/>
      <w:jc w:val="both"/>
    </w:pPr>
    <w:rPr>
      <w:rFonts w:cstheme="minorHAnsi"/>
      <w:color w:val="1d2023"/>
      <w:sz w:val="27"/>
      <w:szCs w:val="27"/>
      <w:shd w:val="clear" w:color="auto" w:fill="ffffff"/>
    </w:rPr>
  </w:style>
  <w:style w:type="paragraph" w:styleId="640">
    <w:name w:val="Heading 1"/>
    <w:basedOn w:val="639"/>
    <w:next w:val="639"/>
    <w:link w:val="649"/>
    <w:uiPriority w:val="9"/>
    <w:qFormat/>
    <w:pPr>
      <w:ind w:firstLine="0"/>
      <w:keepLines/>
      <w:keepNext/>
      <w:spacing w:before="240" w:after="240"/>
      <w:outlineLvl w:val="0"/>
    </w:pPr>
    <w:rPr>
      <w:rFonts w:ascii="Franklin Gothic Book" w:hAnsi="Franklin Gothic Book" w:eastAsiaTheme="majorEastAsia" w:cstheme="majorHAnsi"/>
      <w:b/>
      <w:sz w:val="40"/>
      <w:szCs w:val="32"/>
    </w:rPr>
  </w:style>
  <w:style w:type="paragraph" w:styleId="641">
    <w:name w:val="Heading 2"/>
    <w:basedOn w:val="639"/>
    <w:next w:val="639"/>
    <w:link w:val="650"/>
    <w:uiPriority w:val="9"/>
    <w:unhideWhenUsed/>
    <w:qFormat/>
    <w:pPr>
      <w:keepLines/>
      <w:keepNext/>
      <w:spacing w:before="40" w:after="240"/>
      <w:outlineLvl w:val="1"/>
    </w:pPr>
    <w:rPr>
      <w:rFonts w:asciiTheme="majorHAnsi" w:hAnsiTheme="majorHAnsi" w:eastAsiaTheme="majorEastAsia" w:cstheme="majorHAnsi"/>
      <w:b/>
      <w:color w:val="auto"/>
      <w:sz w:val="32"/>
      <w:szCs w:val="26"/>
    </w:rPr>
  </w:style>
  <w:style w:type="paragraph" w:styleId="642">
    <w:name w:val="Heading 3"/>
    <w:basedOn w:val="639"/>
    <w:next w:val="639"/>
    <w:link w:val="659"/>
    <w:uiPriority w:val="9"/>
    <w:unhideWhenUsed/>
    <w:qFormat/>
    <w:pPr>
      <w:keepLines/>
      <w:keepNext/>
      <w:spacing w:before="40" w:after="240"/>
      <w:outlineLvl w:val="2"/>
    </w:pPr>
    <w:rPr>
      <w:rFonts w:eastAsiaTheme="majorEastAsia"/>
      <w:b/>
      <w:color w:val="auto"/>
      <w:sz w:val="28"/>
    </w:rPr>
  </w:style>
  <w:style w:type="paragraph" w:styleId="643">
    <w:name w:val="Heading 4"/>
    <w:basedOn w:val="639"/>
    <w:next w:val="639"/>
    <w:link w:val="658"/>
    <w:uiPriority w:val="9"/>
    <w:semiHidden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644" w:default="1">
    <w:name w:val="Default Paragraph Font"/>
    <w:uiPriority w:val="1"/>
    <w:semiHidden/>
    <w:unhideWhenUsed/>
  </w:style>
  <w:style w:type="table" w:styleId="6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6" w:default="1">
    <w:name w:val="No List"/>
    <w:uiPriority w:val="99"/>
    <w:semiHidden/>
    <w:unhideWhenUsed/>
  </w:style>
  <w:style w:type="paragraph" w:styleId="647">
    <w:name w:val="Title"/>
    <w:basedOn w:val="639"/>
    <w:next w:val="639"/>
    <w:link w:val="648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8" w:customStyle="1">
    <w:name w:val="Заголовок Знак"/>
    <w:basedOn w:val="644"/>
    <w:link w:val="647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9" w:customStyle="1">
    <w:name w:val="Заголовок 1 Знак"/>
    <w:basedOn w:val="644"/>
    <w:link w:val="640"/>
    <w:uiPriority w:val="9"/>
    <w:rPr>
      <w:rFonts w:ascii="Franklin Gothic Book" w:hAnsi="Franklin Gothic Book" w:eastAsiaTheme="majorEastAsia" w:cstheme="majorHAnsi"/>
      <w:b/>
      <w:color w:val="1d2023"/>
      <w:sz w:val="40"/>
      <w:szCs w:val="32"/>
    </w:rPr>
  </w:style>
  <w:style w:type="character" w:styleId="650" w:customStyle="1">
    <w:name w:val="Заголовок 2 Знак"/>
    <w:basedOn w:val="644"/>
    <w:link w:val="641"/>
    <w:uiPriority w:val="9"/>
    <w:rPr>
      <w:rFonts w:asciiTheme="majorHAnsi" w:hAnsiTheme="majorHAnsi" w:eastAsiaTheme="majorEastAsia" w:cstheme="majorHAnsi"/>
      <w:b/>
      <w:sz w:val="32"/>
      <w:szCs w:val="26"/>
    </w:rPr>
  </w:style>
  <w:style w:type="paragraph" w:styleId="651">
    <w:name w:val="List Paragraph"/>
    <w:basedOn w:val="639"/>
    <w:uiPriority w:val="34"/>
    <w:pPr>
      <w:contextualSpacing/>
      <w:ind w:left="720"/>
    </w:pPr>
  </w:style>
  <w:style w:type="character" w:styleId="652">
    <w:name w:val="Emphasis"/>
    <w:basedOn w:val="644"/>
    <w:uiPriority w:val="20"/>
    <w:qFormat/>
    <w:rPr>
      <w:iCs/>
    </w:rPr>
  </w:style>
  <w:style w:type="character" w:styleId="653">
    <w:name w:val="Hyperlink"/>
    <w:basedOn w:val="644"/>
    <w:uiPriority w:val="99"/>
    <w:unhideWhenUsed/>
    <w:rPr>
      <w:color w:val="0563c1" w:themeColor="hyperlink"/>
      <w:u w:val="single"/>
    </w:rPr>
  </w:style>
  <w:style w:type="character" w:styleId="654">
    <w:name w:val="Unresolved Mention"/>
    <w:basedOn w:val="644"/>
    <w:uiPriority w:val="99"/>
    <w:semiHidden/>
    <w:unhideWhenUsed/>
    <w:rPr>
      <w:color w:val="605e5c"/>
      <w:shd w:val="clear" w:color="auto" w:fill="e1dfdd"/>
    </w:rPr>
  </w:style>
  <w:style w:type="character" w:styleId="655" w:customStyle="1">
    <w:name w:val="link-card__title"/>
    <w:basedOn w:val="644"/>
  </w:style>
  <w:style w:type="character" w:styleId="656" w:customStyle="1">
    <w:name w:val="link-card__extension"/>
    <w:basedOn w:val="644"/>
  </w:style>
  <w:style w:type="character" w:styleId="657" w:customStyle="1">
    <w:name w:val="link-card__size"/>
    <w:basedOn w:val="644"/>
  </w:style>
  <w:style w:type="character" w:styleId="658" w:customStyle="1">
    <w:name w:val="Заголовок 4 Знак"/>
    <w:basedOn w:val="644"/>
    <w:link w:val="643"/>
    <w:uiPriority w:val="9"/>
    <w:semiHidden/>
    <w:rPr>
      <w:rFonts w:asciiTheme="majorHAnsi" w:hAnsiTheme="majorHAnsi" w:eastAsiaTheme="majorEastAsia" w:cstheme="majorBidi"/>
      <w:i/>
      <w:iCs/>
      <w:color w:val="2f5496" w:themeColor="accent1" w:themeShade="BF"/>
      <w:sz w:val="27"/>
      <w:szCs w:val="27"/>
    </w:rPr>
  </w:style>
  <w:style w:type="character" w:styleId="659" w:customStyle="1">
    <w:name w:val="Заголовок 3 Знак"/>
    <w:basedOn w:val="644"/>
    <w:link w:val="642"/>
    <w:uiPriority w:val="9"/>
    <w:rPr>
      <w:rFonts w:eastAsiaTheme="majorEastAsia" w:cstheme="minorHAnsi"/>
      <w:b/>
      <w:sz w:val="28"/>
      <w:szCs w:val="27"/>
    </w:rPr>
  </w:style>
  <w:style w:type="paragraph" w:styleId="660">
    <w:name w:val="Balloon Text"/>
    <w:basedOn w:val="639"/>
    <w:link w:val="66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61" w:customStyle="1">
    <w:name w:val="Текст выноски Знак"/>
    <w:basedOn w:val="644"/>
    <w:link w:val="660"/>
    <w:uiPriority w:val="99"/>
    <w:semiHidden/>
    <w:rPr>
      <w:rFonts w:ascii="Segoe UI" w:hAnsi="Segoe UI" w:cs="Segoe UI"/>
      <w:color w:val="1d2023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>PJSC Transneft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Радулова Светлана Сергеевна</dc:creator>
  <cp:keywords/>
  <dc:description/>
  <cp:lastModifiedBy>Аноним</cp:lastModifiedBy>
  <cp:revision>3</cp:revision>
  <dcterms:created xsi:type="dcterms:W3CDTF">2025-05-15T15:03:00Z</dcterms:created>
  <dcterms:modified xsi:type="dcterms:W3CDTF">2025-09-29T11:05:52Z</dcterms:modified>
</cp:coreProperties>
</file>