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Создать агентную модель распространения инфекционного заболевания на</w:t>
      </w:r>
      <w:r>
        <w:t xml:space="preserve"> </w:t>
      </w:r>
      <w:r>
        <w:t xml:space="preserve">основе классической компартментальной модели SIR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файл с описанием агента, а так же построить визуализацию зависимости модели от параметров.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SIR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— 𝑆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— 𝐼 — Infectious (Инфицированные/Заразные): люди, которые в данный момент</w:t>
      </w:r>
      <w:r>
        <w:t xml:space="preserve"> </w:t>
      </w:r>
      <w:r>
        <w:t xml:space="preserve">больны и могут передавать инфекцию.</w:t>
      </w:r>
      <w:r>
        <w:t xml:space="preserve"> </w:t>
      </w:r>
      <w:r>
        <w:t xml:space="preserve">— 𝑅 — Recovered (Выздоровевшие/Удаленные): люди, которые переболели и приобрели иммунитет (или умерли). Они больше не участвуют в передаче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</w:t>
      </w:r>
      <w:r>
        <w:t xml:space="preserve"> </w:t>
      </w:r>
      <w:r>
        <w:t xml:space="preserve">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</w:t>
      </w:r>
      <w:r>
        <w:t xml:space="preserve"> </w:t>
      </w:r>
      <w:r>
        <w:t xml:space="preserve">1. Уравнение для восприимчивых (𝑆):</w:t>
      </w:r>
      <w:r>
        <w:t xml:space="preserve"> </w:t>
      </w:r>
      <w:r>
        <w:t xml:space="preserve">𝑑𝑆</w:t>
      </w:r>
      <w:r>
        <w:t xml:space="preserve"> </w:t>
      </w:r>
      <w:r>
        <w:t xml:space="preserve">𝑑𝑡 = −𝛽𝐼𝑆/N</w:t>
      </w:r>
      <w:r>
        <w:t xml:space="preserve"> </w:t>
      </w:r>
      <w:r>
        <w:t xml:space="preserve">2. Уравнение для заразных (𝐼):</w:t>
      </w:r>
      <w:r>
        <w:t xml:space="preserve"> </w:t>
      </w:r>
      <w:r>
        <w:t xml:space="preserve">𝑑𝐼</w:t>
      </w:r>
      <w:r>
        <w:t xml:space="preserve"> </w:t>
      </w:r>
      <w:r>
        <w:t xml:space="preserve">𝑑𝑡 = 𝛽𝐼𝑆/𝑁 − 𝛾I</w:t>
      </w:r>
    </w:p>
    <w:p>
      <w:pPr>
        <w:pStyle w:val="Compact"/>
        <w:numPr>
          <w:ilvl w:val="0"/>
          <w:numId w:val="1001"/>
        </w:numPr>
      </w:pPr>
      <w:r>
        <w:t xml:space="preserve">Уравнение для выздоровевших (𝑅):</w:t>
      </w:r>
      <w:r>
        <w:t xml:space="preserve"> </w:t>
      </w:r>
      <w:r>
        <w:t xml:space="preserve">𝑑𝑅</w:t>
      </w:r>
      <w:r>
        <w:t xml:space="preserve"> </w:t>
      </w:r>
      <w:r>
        <w:t xml:space="preserve">𝑑𝑡 = 𝛾I</w:t>
      </w:r>
    </w:p>
    <w:p>
      <w:pPr>
        <w:pStyle w:val="FirstParagraph"/>
      </w:pPr>
      <w:r>
        <w:t xml:space="preserve">Модель Лотки-Вольтерры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</w:t>
      </w:r>
      <w:r>
        <w:t xml:space="preserve"> </w:t>
      </w:r>
      <w:r>
        <w:t xml:space="preserve">Уравнение для популяции жертв (x)</w:t>
      </w:r>
      <w:r>
        <w:t xml:space="preserve"> </w:t>
      </w:r>
      <w:r>
        <w:t xml:space="preserve">𝑑𝑥</w:t>
      </w:r>
      <w:r>
        <w:t xml:space="preserve"> </w:t>
      </w:r>
      <w:r>
        <w:t xml:space="preserve">𝑑𝑡 = 𝛼𝑥 − 𝛽𝑥y</w:t>
      </w:r>
      <w:r>
        <w:t xml:space="preserve"> </w:t>
      </w:r>
      <w:r>
        <w:t xml:space="preserve">Уравнение для популяции хищников (y)</w:t>
      </w:r>
      <w:r>
        <w:t xml:space="preserve"> </w:t>
      </w:r>
      <w:r>
        <w:t xml:space="preserve">𝑑𝑦</w:t>
      </w:r>
      <w:r>
        <w:t xml:space="preserve"> </w:t>
      </w:r>
      <w:r>
        <w:t xml:space="preserve">𝑑𝑡 = 𝛿𝑥𝑦 − 𝛾y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проект для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725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Добавляем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643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4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необходимых пакетов</w:t>
            </w:r>
          </w:p>
          <w:bookmarkEnd w:id="30"/>
        </w:tc>
      </w:tr>
    </w:tbl>
    <w:p>
      <w:pPr>
        <w:pStyle w:val="BodyText"/>
      </w:pPr>
      <w:r>
        <w:t xml:space="preserve">Создадим файл с описанием агента, а так же запустим скрипт, визуализирующий базовый эксперимент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115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эксперимент</w:t>
            </w:r>
          </w:p>
          <w:bookmarkEnd w:id="34"/>
        </w:tc>
      </w:tr>
    </w:tbl>
    <w:p>
      <w:pPr>
        <w:pStyle w:val="BodyText"/>
      </w:pPr>
      <w:r>
        <w:t xml:space="preserve">Запустим скрипт, анализирующий влияние параметра beta на модель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2009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Влияние параметра beta</w:t>
            </w:r>
          </w:p>
          <w:bookmarkEnd w:id="38"/>
        </w:tc>
      </w:tr>
    </w:tbl>
    <w:p>
      <w:pPr>
        <w:pStyle w:val="BodyText"/>
      </w:pPr>
      <w:r>
        <w:t xml:space="preserve">Запустим скрипт, анализирующий влияние эффекта миграции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65894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8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Влияние эффекта миграции</w:t>
            </w:r>
          </w:p>
          <w:bookmarkEnd w:id="42"/>
        </w:tc>
      </w:tr>
    </w:tbl>
    <w:p>
      <w:pPr>
        <w:pStyle w:val="BodyText"/>
      </w:pPr>
      <w:r>
        <w:t xml:space="preserve">Запустим скрипт, оптимизирующий параметры для минимизации смертности и заболеваемости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2604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Оптимизация параметров</w:t>
            </w:r>
          </w:p>
          <w:bookmarkEnd w:id="46"/>
        </w:tc>
      </w:tr>
    </w:tbl>
    <w:p>
      <w:pPr>
        <w:pStyle w:val="BodyText"/>
      </w:pPr>
      <w:r>
        <w:t xml:space="preserve">Запустим скрпит, создающий сводную визуализацию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69433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сводной визуализации</w:t>
            </w:r>
          </w:p>
          <w:bookmarkEnd w:id="50"/>
        </w:tc>
      </w:tr>
    </w:tbl>
    <w:p>
      <w:pPr>
        <w:pStyle w:val="BodyText"/>
      </w:pPr>
      <w:r>
        <w:t xml:space="preserve">Создадим необходимые производные форматы для всех скриптов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24824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Инициализация проекта</w:t>
            </w:r>
          </w:p>
          <w:bookmarkEnd w:id="54"/>
        </w:tc>
      </w:tr>
    </w:tbl>
    <w:bookmarkStart w:id="55" w:name="подключение-окружения-и-зависимостей"/>
    <w:p>
      <w:pPr>
        <w:pStyle w:val="Heading2"/>
      </w:pPr>
      <w:r>
        <w:t xml:space="preserve">4.1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55"/>
    <w:bookmarkStart w:id="56" w:name="параметры-эксперимента"/>
    <w:p>
      <w:pPr>
        <w:pStyle w:val="Heading2"/>
      </w:pPr>
      <w:r>
        <w:t xml:space="preserve">4.2 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56"/>
    <w:bookmarkStart w:id="57" w:name="инициализация-модели"/>
    <w:p>
      <w:pPr>
        <w:pStyle w:val="Heading2"/>
      </w:pPr>
      <w:r>
        <w:t xml:space="preserve">4.3 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57"/>
    <w:bookmarkStart w:id="58" w:name="подготовка-массивов-для-хранения-данных"/>
    <w:p>
      <w:pPr>
        <w:pStyle w:val="Heading2"/>
      </w:pPr>
      <w:r>
        <w:t xml:space="preserve">4.4 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bookmarkEnd w:id="58"/>
    <w:bookmarkStart w:id="59" w:name="запуск-симуляции-вручную"/>
    <w:p>
      <w:pPr>
        <w:pStyle w:val="Heading2"/>
      </w:pPr>
      <w:r>
        <w:t xml:space="preserve">4.5 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59"/>
    <w:bookmarkStart w:id="60" w:name="создание-dataframe"/>
    <w:p>
      <w:pPr>
        <w:pStyle w:val="Heading2"/>
      </w:pPr>
      <w:r>
        <w:t xml:space="preserve">4.6 Создание DataFrame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bookmarkEnd w:id="60"/>
    <w:bookmarkStart w:id="61" w:name="визуализация"/>
    <w:p>
      <w:pPr>
        <w:pStyle w:val="Heading2"/>
      </w:pPr>
      <w:r>
        <w:t xml:space="preserve">4.7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bookmarkEnd w:id="61"/>
    <w:bookmarkStart w:id="62" w:name="сохранение-данных"/>
    <w:p>
      <w:pPr>
        <w:pStyle w:val="Heading2"/>
      </w:pPr>
      <w:r>
        <w:t xml:space="preserve">4.8 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62"/>
    <w:bookmarkStart w:id="63" w:name="подключение-окружения-и-зависимостей-1"/>
    <w:p>
      <w:pPr>
        <w:pStyle w:val="Heading2"/>
      </w:pPr>
      <w:r>
        <w:t xml:space="preserve">4.9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63"/>
    <w:bookmarkStart w:id="64" w:name="функция-запуска-эксперимента"/>
    <w:p>
      <w:pPr>
        <w:pStyle w:val="Heading2"/>
      </w:pPr>
      <w:r>
        <w:t xml:space="preserve">4.10 Функция запуска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диапазон-параметров"/>
    <w:p>
      <w:pPr>
        <w:pStyle w:val="Heading2"/>
      </w:pPr>
      <w:r>
        <w:t xml:space="preserve">4.11 Диапазон параметров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65"/>
    <w:bookmarkStart w:id="66" w:name="формирование-списка-параметров"/>
    <w:p>
      <w:pPr>
        <w:pStyle w:val="Heading2"/>
      </w:pPr>
      <w:r>
        <w:t xml:space="preserve">4.12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запуск-экспериментов"/>
    <w:p>
      <w:pPr>
        <w:pStyle w:val="Heading2"/>
      </w:pPr>
      <w:r>
        <w:t xml:space="preserve">4.13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67"/>
    <w:bookmarkStart w:id="68" w:name="сохранение-результатов"/>
    <w:p>
      <w:pPr>
        <w:pStyle w:val="Heading2"/>
      </w:pPr>
      <w:r>
        <w:t xml:space="preserve">4.14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bookmarkEnd w:id="68"/>
    <w:bookmarkStart w:id="69" w:name="усреднение-результатов"/>
    <w:p>
      <w:pPr>
        <w:pStyle w:val="Heading2"/>
      </w:pPr>
      <w:r>
        <w:t xml:space="preserve">4.15 Усреднение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построение-графика"/>
    <w:p>
      <w:pPr>
        <w:pStyle w:val="Heading2"/>
      </w:pPr>
      <w:r>
        <w:t xml:space="preserve">4.16 Построение графика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</w:p>
    <w:bookmarkEnd w:id="70"/>
    <w:bookmarkStart w:id="71" w:name="завершение"/>
    <w:p>
      <w:pPr>
        <w:pStyle w:val="Heading2"/>
      </w:pPr>
      <w:r>
        <w:t xml:space="preserve">4.17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bookmarkEnd w:id="71"/>
    <w:bookmarkStart w:id="72" w:name="подключение-окружения-и-зависимостей-2"/>
    <w:p>
      <w:pPr>
        <w:pStyle w:val="Heading2"/>
      </w:pPr>
      <w:r>
        <w:t xml:space="preserve">4.18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72"/>
    <w:bookmarkStart w:id="73" w:name="функция-создания-матрицы-миграции"/>
    <w:p>
      <w:pPr>
        <w:pStyle w:val="Heading2"/>
      </w:pPr>
      <w:r>
        <w:t xml:space="preserve">4.19 Функция создания матрицы миграции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bookmarkEnd w:id="73"/>
    <w:bookmarkStart w:id="74" w:name="функция-расчёта-времени-до-пика"/>
    <w:p>
      <w:pPr>
        <w:pStyle w:val="Heading2"/>
      </w:pPr>
      <w:r>
        <w:t xml:space="preserve">4.20 Функция расчёта времени до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bookmarkEnd w:id="74"/>
    <w:bookmarkStart w:id="75" w:name="диапазон-параметров-1"/>
    <w:p>
      <w:pPr>
        <w:pStyle w:val="Heading2"/>
      </w:pPr>
      <w:r>
        <w:t xml:space="preserve">4.21 Диапазон параметров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75"/>
    <w:bookmarkStart w:id="76" w:name="формирование-списка-параметров-1"/>
    <w:p>
      <w:pPr>
        <w:pStyle w:val="Heading2"/>
      </w:pPr>
      <w:r>
        <w:t xml:space="preserve">4.22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76"/>
    <w:bookmarkStart w:id="77" w:name="запуск-экспериментов-1"/>
    <w:p>
      <w:pPr>
        <w:pStyle w:val="Heading2"/>
      </w:pPr>
      <w:r>
        <w:t xml:space="preserve">4.23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77"/>
    <w:bookmarkStart w:id="78" w:name="сохранение-результатов-1"/>
    <w:p>
      <w:pPr>
        <w:pStyle w:val="Heading2"/>
      </w:pPr>
      <w:r>
        <w:t xml:space="preserve">4.24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bookmarkEnd w:id="78"/>
    <w:bookmarkStart w:id="79" w:name="усреднение-результатов-1"/>
    <w:p>
      <w:pPr>
        <w:pStyle w:val="Heading2"/>
      </w:pPr>
      <w:r>
        <w:t xml:space="preserve">4.25 Усреднение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bookmarkEnd w:id="79"/>
    <w:bookmarkStart w:id="80" w:name="визуализация-1"/>
    <w:p>
      <w:pPr>
        <w:pStyle w:val="Heading2"/>
      </w:pPr>
      <w:r>
        <w:t xml:space="preserve">4.26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</w:p>
    <w:bookmarkEnd w:id="80"/>
    <w:bookmarkStart w:id="81" w:name="завершение-1"/>
    <w:p>
      <w:pPr>
        <w:pStyle w:val="Heading2"/>
      </w:pPr>
      <w:r>
        <w:t xml:space="preserve">4.27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</w:p>
    <w:bookmarkEnd w:id="81"/>
    <w:bookmarkStart w:id="82" w:name="подключение-окружения-и-зависимостей-3"/>
    <w:p>
      <w:pPr>
        <w:pStyle w:val="Heading2"/>
      </w:pPr>
      <w:r>
        <w:t xml:space="preserve">4.28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82"/>
    <w:bookmarkStart w:id="83" w:name="целевая-функция-оптимизации"/>
    <w:p>
      <w:pPr>
        <w:pStyle w:val="Heading2"/>
      </w:pPr>
      <w:r>
        <w:t xml:space="preserve">4.29 Целевая функция оптимизации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3"/>
    <w:bookmarkStart w:id="84" w:name="запуск-оптимизации"/>
    <w:p>
      <w:pPr>
        <w:pStyle w:val="Heading2"/>
      </w:pPr>
      <w:r>
        <w:t xml:space="preserve">4.30 Запуск оптимизации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</w:p>
    <w:bookmarkEnd w:id="84"/>
    <w:bookmarkStart w:id="85" w:name="получение-результатов"/>
    <w:p>
      <w:pPr>
        <w:pStyle w:val="Heading2"/>
      </w:pPr>
      <w:r>
        <w:t xml:space="preserve">4.31 Получение результатов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</w:p>
    <w:bookmarkEnd w:id="85"/>
    <w:bookmarkStart w:id="86" w:name="вывод-результатов"/>
    <w:p>
      <w:pPr>
        <w:pStyle w:val="Heading2"/>
      </w:pPr>
      <w:r>
        <w:t xml:space="preserve">4.32 Вывод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86"/>
    <w:bookmarkStart w:id="87" w:name="сохранение-результатов-2"/>
    <w:p>
      <w:pPr>
        <w:pStyle w:val="Heading2"/>
      </w:pPr>
      <w:r>
        <w:t xml:space="preserve">4.33 Сохранение результатов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bookmarkEnd w:id="87"/>
    <w:bookmarkStart w:id="88" w:name="подключение-окружения-и-зависимостей-4"/>
    <w:p>
      <w:pPr>
        <w:pStyle w:val="Heading2"/>
      </w:pPr>
      <w:r>
        <w:t xml:space="preserve">4.34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88"/>
    <w:bookmarkStart w:id="89" w:name="загрузка-данных"/>
    <w:p>
      <w:pPr>
        <w:pStyle w:val="Heading2"/>
      </w:pPr>
      <w:r>
        <w:t xml:space="preserve">4.35 Загрузка данных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bookmarkEnd w:id="89"/>
    <w:bookmarkStart w:id="90" w:name="построение-графиков"/>
    <w:p>
      <w:pPr>
        <w:pStyle w:val="Heading2"/>
      </w:pPr>
      <w:r>
        <w:t xml:space="preserve">4.36 Построение графиков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bookmarkEnd w:id="90"/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лабороторной работы я научился применять агентный подход к модели SIR</w:t>
      </w:r>
    </w:p>
    <w:bookmarkEnd w:id="92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{#Текст Лабораторной работы №4}</w:t>
      </w:r>
      <w:r>
        <w:t xml:space="preserve"> </w:t>
      </w:r>
      <w:r>
        <w:t xml:space="preserve">:::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Селиванов Вячеслав Алексеевич</dc:creator>
  <dc:language>ru-RU</dc:language>
  <cp:keywords/>
  <dcterms:created xsi:type="dcterms:W3CDTF">2026-04-04T16:19:48Z</dcterms:created>
  <dcterms:modified xsi:type="dcterms:W3CDTF">2026-04-04T16:19:48Z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агентном подходе</vt:lpwstr>
  </property>
  <property fmtid="{D5CDD505-2E9C-101B-9397-08002B2CF9AE}" pid="17" name="toc-title">
    <vt:lpwstr>Содержание</vt:lpwstr>
  </property>
</Properties>
</file>