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25.png" ContentType="image/png"/>
  <Override PartName="/word/media/rId97.png" ContentType="image/png"/>
  <Override PartName="/word/media/rId101.png" ContentType="image/png"/>
  <Override PartName="/word/media/rId10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Прохождение внешнего курса</w:t>
      </w:r>
    </w:p>
    <w:p>
      <w:pPr>
        <w:pStyle w:val="Subtitle"/>
      </w:pPr>
      <w:r>
        <w:t xml:space="preserve">Безопасность в сети</w:t>
      </w:r>
    </w:p>
    <w:p>
      <w:pPr>
        <w:pStyle w:val="Author"/>
      </w:pPr>
      <w:r>
        <w:t xml:space="preserve">Селиванов Вячеслав 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Проработать задания, которые касаются безопасности в сети</w:t>
      </w:r>
    </w:p>
    <w:bookmarkEnd w:id="20"/>
    <w:bookmarkStart w:id="10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Протокол прикладного уровня (рис. 1).</w:t>
      </w:r>
    </w:p>
    <w:bookmarkStart w:id="24" w:name="fig:001"/>
    <w:p>
      <w:pPr>
        <w:pStyle w:val="CaptionedFigure"/>
      </w:pPr>
      <w:r>
        <w:drawing>
          <wp:inline>
            <wp:extent cx="3733800" cy="1615690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5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BodyText"/>
      </w:pPr>
      <w:r>
        <w:t xml:space="preserve">Уровень протокола TCP (рис. 2).</w:t>
      </w:r>
    </w:p>
    <w:bookmarkStart w:id="28" w:name="fig:002"/>
    <w:p>
      <w:pPr>
        <w:pStyle w:val="CaptionedFigure"/>
      </w:pPr>
      <w:r>
        <w:drawing>
          <wp:inline>
            <wp:extent cx="3733800" cy="1733033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1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3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BodyText"/>
      </w:pPr>
      <w:r>
        <w:t xml:space="preserve">Корректные адреса IPv4 (рис. 3).</w:t>
      </w:r>
    </w:p>
    <w:bookmarkStart w:id="32" w:name="fig:003"/>
    <w:p>
      <w:pPr>
        <w:pStyle w:val="CaptionedFigure"/>
      </w:pPr>
      <w:r>
        <w:drawing>
          <wp:inline>
            <wp:extent cx="3733800" cy="2008276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1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8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BodyText"/>
      </w:pPr>
      <w:r>
        <w:t xml:space="preserve">DNS сервер (рис. 4).</w:t>
      </w:r>
    </w:p>
    <w:bookmarkStart w:id="36" w:name="fig:004"/>
    <w:p>
      <w:pPr>
        <w:pStyle w:val="CaptionedFigure"/>
      </w:pPr>
      <w:r>
        <w:drawing>
          <wp:inline>
            <wp:extent cx="3733800" cy="1703136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1-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3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p>
      <w:pPr>
        <w:pStyle w:val="BodyText"/>
      </w:pPr>
      <w:r>
        <w:t xml:space="preserve">Корректная последовательность протоколов в модели TCP/IP (рис. 5).</w:t>
      </w:r>
    </w:p>
    <w:bookmarkStart w:id="40" w:name="fig:005"/>
    <w:p>
      <w:pPr>
        <w:pStyle w:val="CaptionedFigure"/>
      </w:pPr>
      <w:r>
        <w:drawing>
          <wp:inline>
            <wp:extent cx="3733800" cy="1744390"/>
            <wp:effectExtent b="0" l="0" r="0" t="0"/>
            <wp:docPr descr="Рис. 5: Задание 5" title="" id="38" name="Picture"/>
            <a:graphic>
              <a:graphicData uri="http://schemas.openxmlformats.org/drawingml/2006/picture">
                <pic:pic>
                  <pic:nvPicPr>
                    <pic:cNvPr descr="image/1-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4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Задание 5</w:t>
      </w:r>
    </w:p>
    <w:bookmarkEnd w:id="40"/>
    <w:p>
      <w:pPr>
        <w:pStyle w:val="BodyText"/>
      </w:pPr>
      <w:r>
        <w:t xml:space="preserve">Протокол http предполагает (рис. 6).</w:t>
      </w:r>
    </w:p>
    <w:bookmarkStart w:id="44" w:name="fig:006"/>
    <w:p>
      <w:pPr>
        <w:pStyle w:val="CaptionedFigure"/>
      </w:pPr>
      <w:r>
        <w:drawing>
          <wp:inline>
            <wp:extent cx="3733800" cy="1526967"/>
            <wp:effectExtent b="0" l="0" r="0" t="0"/>
            <wp:docPr descr="Рис. 6: Задание 6" title="" id="42" name="Picture"/>
            <a:graphic>
              <a:graphicData uri="http://schemas.openxmlformats.org/drawingml/2006/picture">
                <pic:pic>
                  <pic:nvPicPr>
                    <pic:cNvPr descr="image/1-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6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Задание 6</w:t>
      </w:r>
    </w:p>
    <w:bookmarkEnd w:id="44"/>
    <w:p>
      <w:pPr>
        <w:pStyle w:val="BodyText"/>
      </w:pPr>
      <w:r>
        <w:t xml:space="preserve">Протокол https состоит из … (рис. 7).</w:t>
      </w:r>
    </w:p>
    <w:bookmarkStart w:id="48" w:name="fig:007"/>
    <w:p>
      <w:pPr>
        <w:pStyle w:val="CaptionedFigure"/>
      </w:pPr>
      <w:r>
        <w:drawing>
          <wp:inline>
            <wp:extent cx="3733800" cy="1691934"/>
            <wp:effectExtent b="0" l="0" r="0" t="0"/>
            <wp:docPr descr="Рис. 7: Задание 7" title="" id="46" name="Picture"/>
            <a:graphic>
              <a:graphicData uri="http://schemas.openxmlformats.org/drawingml/2006/picture">
                <pic:pic>
                  <pic:nvPicPr>
                    <pic:cNvPr descr="image/1-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1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Задание 7</w:t>
      </w:r>
    </w:p>
    <w:bookmarkEnd w:id="48"/>
    <w:p>
      <w:pPr>
        <w:pStyle w:val="BodyText"/>
      </w:pPr>
      <w:r>
        <w:t xml:space="preserve">Чем определяется версия протокола TLS (рис. 8).</w:t>
      </w:r>
    </w:p>
    <w:bookmarkStart w:id="52" w:name="fig:008"/>
    <w:p>
      <w:pPr>
        <w:pStyle w:val="CaptionedFigure"/>
      </w:pPr>
      <w:r>
        <w:drawing>
          <wp:inline>
            <wp:extent cx="3733800" cy="1734457"/>
            <wp:effectExtent b="0" l="0" r="0" t="0"/>
            <wp:docPr descr="Рис. 8: Задание 8" title="" id="50" name="Picture"/>
            <a:graphic>
              <a:graphicData uri="http://schemas.openxmlformats.org/drawingml/2006/picture">
                <pic:pic>
                  <pic:nvPicPr>
                    <pic:cNvPr descr="image/1-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4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Задание 8</w:t>
      </w:r>
    </w:p>
    <w:bookmarkEnd w:id="52"/>
    <w:p>
      <w:pPr>
        <w:pStyle w:val="BodyText"/>
      </w:pPr>
      <w:r>
        <w:t xml:space="preserve">В фазе</w:t>
      </w:r>
      <w:r>
        <w:t xml:space="preserve"> </w:t>
      </w:r>
      <w:r>
        <w:t xml:space="preserve">“рукопожатия”</w:t>
      </w:r>
      <w:r>
        <w:t xml:space="preserve"> </w:t>
      </w:r>
      <w:r>
        <w:t xml:space="preserve">протокола TLS не предусмотрено… (рис. 9).</w:t>
      </w:r>
    </w:p>
    <w:bookmarkStart w:id="56" w:name="fig:009"/>
    <w:p>
      <w:pPr>
        <w:pStyle w:val="CaptionedFigure"/>
      </w:pPr>
      <w:r>
        <w:drawing>
          <wp:inline>
            <wp:extent cx="3733800" cy="1763284"/>
            <wp:effectExtent b="0" l="0" r="0" t="0"/>
            <wp:docPr descr="Рис. 9: Задание 9" title="" id="54" name="Picture"/>
            <a:graphic>
              <a:graphicData uri="http://schemas.openxmlformats.org/drawingml/2006/picture">
                <pic:pic>
                  <pic:nvPicPr>
                    <pic:cNvPr descr="image/1-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3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Задание 9</w:t>
      </w:r>
    </w:p>
    <w:bookmarkEnd w:id="56"/>
    <w:p>
      <w:pPr>
        <w:pStyle w:val="BodyText"/>
      </w:pPr>
      <w:r>
        <w:t xml:space="preserve">Куки хранят… (рис. 10).</w:t>
      </w:r>
    </w:p>
    <w:bookmarkStart w:id="60" w:name="fig:010"/>
    <w:p>
      <w:pPr>
        <w:pStyle w:val="CaptionedFigure"/>
      </w:pPr>
      <w:r>
        <w:drawing>
          <wp:inline>
            <wp:extent cx="3733800" cy="1894489"/>
            <wp:effectExtent b="0" l="0" r="0" t="0"/>
            <wp:docPr descr="Рис. 10: Задание 10" title="" id="58" name="Picture"/>
            <a:graphic>
              <a:graphicData uri="http://schemas.openxmlformats.org/drawingml/2006/picture">
                <pic:pic>
                  <pic:nvPicPr>
                    <pic:cNvPr descr="image/1-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4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Задание 10</w:t>
      </w:r>
    </w:p>
    <w:bookmarkEnd w:id="60"/>
    <w:p>
      <w:pPr>
        <w:pStyle w:val="BodyText"/>
      </w:pPr>
      <w:r>
        <w:t xml:space="preserve">Куки не отслеживаются для … (рис. 11).</w:t>
      </w:r>
    </w:p>
    <w:bookmarkStart w:id="64" w:name="fig:011"/>
    <w:p>
      <w:pPr>
        <w:pStyle w:val="CaptionedFigure"/>
      </w:pPr>
      <w:r>
        <w:drawing>
          <wp:inline>
            <wp:extent cx="3733800" cy="1656209"/>
            <wp:effectExtent b="0" l="0" r="0" t="0"/>
            <wp:docPr descr="Рис. 11: Задание 11" title="" id="62" name="Picture"/>
            <a:graphic>
              <a:graphicData uri="http://schemas.openxmlformats.org/drawingml/2006/picture">
                <pic:pic>
                  <pic:nvPicPr>
                    <pic:cNvPr descr="image/1-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6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Задание 11</w:t>
      </w:r>
    </w:p>
    <w:bookmarkEnd w:id="64"/>
    <w:p>
      <w:pPr>
        <w:pStyle w:val="BodyText"/>
      </w:pPr>
      <w:r>
        <w:t xml:space="preserve">Куки генерируются… (рис. 12).</w:t>
      </w:r>
    </w:p>
    <w:bookmarkStart w:id="68" w:name="fig:012"/>
    <w:p>
      <w:pPr>
        <w:pStyle w:val="CaptionedFigure"/>
      </w:pPr>
      <w:r>
        <w:drawing>
          <wp:inline>
            <wp:extent cx="3733800" cy="1533590"/>
            <wp:effectExtent b="0" l="0" r="0" t="0"/>
            <wp:docPr descr="Рис. 12: Задание 12" title="" id="66" name="Picture"/>
            <a:graphic>
              <a:graphicData uri="http://schemas.openxmlformats.org/drawingml/2006/picture">
                <pic:pic>
                  <pic:nvPicPr>
                    <pic:cNvPr descr="image/1-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3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Задание 12</w:t>
      </w:r>
    </w:p>
    <w:bookmarkEnd w:id="68"/>
    <w:p>
      <w:pPr>
        <w:pStyle w:val="BodyText"/>
      </w:pPr>
      <w:r>
        <w:t xml:space="preserve">Где хранятся сессионные куки… (рис. 13).</w:t>
      </w:r>
    </w:p>
    <w:bookmarkStart w:id="72" w:name="fig:013"/>
    <w:p>
      <w:pPr>
        <w:pStyle w:val="CaptionedFigure"/>
      </w:pPr>
      <w:r>
        <w:drawing>
          <wp:inline>
            <wp:extent cx="3733800" cy="1608518"/>
            <wp:effectExtent b="0" l="0" r="0" t="0"/>
            <wp:docPr descr="Рис. 13: Задание 13" title="" id="70" name="Picture"/>
            <a:graphic>
              <a:graphicData uri="http://schemas.openxmlformats.org/drawingml/2006/picture">
                <pic:pic>
                  <pic:nvPicPr>
                    <pic:cNvPr descr="image/1-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8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Задание 13</w:t>
      </w:r>
    </w:p>
    <w:bookmarkEnd w:id="72"/>
    <w:p>
      <w:pPr>
        <w:pStyle w:val="BodyText"/>
      </w:pPr>
      <w:r>
        <w:t xml:space="preserve">Сколько промежуточных узлов в луковой сети TOR? (рис. 14).</w:t>
      </w:r>
    </w:p>
    <w:bookmarkStart w:id="76" w:name="fig:014"/>
    <w:p>
      <w:pPr>
        <w:pStyle w:val="CaptionedFigure"/>
      </w:pPr>
      <w:r>
        <w:drawing>
          <wp:inline>
            <wp:extent cx="3733800" cy="1605460"/>
            <wp:effectExtent b="0" l="0" r="0" t="0"/>
            <wp:docPr descr="Рис. 14: Задание 14" title="" id="74" name="Picture"/>
            <a:graphic>
              <a:graphicData uri="http://schemas.openxmlformats.org/drawingml/2006/picture">
                <pic:pic>
                  <pic:nvPicPr>
                    <pic:cNvPr descr="image/1-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5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Задание 14</w:t>
      </w:r>
    </w:p>
    <w:bookmarkEnd w:id="76"/>
    <w:p>
      <w:pPr>
        <w:pStyle w:val="BodyText"/>
      </w:pPr>
      <w:r>
        <w:t xml:space="preserve">IP-адрес получателя известен (рис. 15).</w:t>
      </w:r>
    </w:p>
    <w:bookmarkStart w:id="80" w:name="fig:015"/>
    <w:p>
      <w:pPr>
        <w:pStyle w:val="CaptionedFigure"/>
      </w:pPr>
      <w:r>
        <w:drawing>
          <wp:inline>
            <wp:extent cx="3733800" cy="1669228"/>
            <wp:effectExtent b="0" l="0" r="0" t="0"/>
            <wp:docPr descr="Рис. 15: Задание 15" title="" id="78" name="Picture"/>
            <a:graphic>
              <a:graphicData uri="http://schemas.openxmlformats.org/drawingml/2006/picture">
                <pic:pic>
                  <pic:nvPicPr>
                    <pic:cNvPr descr="image/1-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9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Задание 15</w:t>
      </w:r>
    </w:p>
    <w:bookmarkEnd w:id="80"/>
    <w:p>
      <w:pPr>
        <w:pStyle w:val="BodyText"/>
      </w:pPr>
      <w:r>
        <w:t xml:space="preserve">Отправитель генерирует общий секретный ключ (рис. 16).</w:t>
      </w:r>
    </w:p>
    <w:bookmarkStart w:id="84" w:name="fig:016"/>
    <w:p>
      <w:pPr>
        <w:pStyle w:val="CaptionedFigure"/>
      </w:pPr>
      <w:r>
        <w:drawing>
          <wp:inline>
            <wp:extent cx="3733800" cy="1721880"/>
            <wp:effectExtent b="0" l="0" r="0" t="0"/>
            <wp:docPr descr="Рис. 16: Задание 16" title="" id="82" name="Picture"/>
            <a:graphic>
              <a:graphicData uri="http://schemas.openxmlformats.org/drawingml/2006/picture">
                <pic:pic>
                  <pic:nvPicPr>
                    <pic:cNvPr descr="image/1-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1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Задание 16</w:t>
      </w:r>
    </w:p>
    <w:bookmarkEnd w:id="84"/>
    <w:p>
      <w:pPr>
        <w:pStyle w:val="BodyText"/>
      </w:pPr>
      <w:r>
        <w:t xml:space="preserve">Браузер получателя (рис. 17).</w:t>
      </w:r>
    </w:p>
    <w:bookmarkStart w:id="88" w:name="fig:017"/>
    <w:p>
      <w:pPr>
        <w:pStyle w:val="CaptionedFigure"/>
      </w:pPr>
      <w:r>
        <w:drawing>
          <wp:inline>
            <wp:extent cx="3733800" cy="1605935"/>
            <wp:effectExtent b="0" l="0" r="0" t="0"/>
            <wp:docPr descr="Рис. 17: Задание 17" title="" id="86" name="Picture"/>
            <a:graphic>
              <a:graphicData uri="http://schemas.openxmlformats.org/drawingml/2006/picture">
                <pic:pic>
                  <pic:nvPicPr>
                    <pic:cNvPr descr="image/1-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5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Задание 17</w:t>
      </w:r>
    </w:p>
    <w:bookmarkEnd w:id="88"/>
    <w:p>
      <w:pPr>
        <w:pStyle w:val="BodyText"/>
      </w:pPr>
      <w:r>
        <w:t xml:space="preserve">Wi-Fi - это (рис. 18).</w:t>
      </w:r>
    </w:p>
    <w:bookmarkStart w:id="92" w:name="fig:018"/>
    <w:p>
      <w:pPr>
        <w:pStyle w:val="CaptionedFigure"/>
      </w:pPr>
      <w:r>
        <w:drawing>
          <wp:inline>
            <wp:extent cx="3733800" cy="1725673"/>
            <wp:effectExtent b="0" l="0" r="0" t="0"/>
            <wp:docPr descr="Рис. 18: Задание 18" title="" id="90" name="Picture"/>
            <a:graphic>
              <a:graphicData uri="http://schemas.openxmlformats.org/drawingml/2006/picture">
                <pic:pic>
                  <pic:nvPicPr>
                    <pic:cNvPr descr="image/1-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Задание 18</w:t>
      </w:r>
    </w:p>
    <w:bookmarkEnd w:id="92"/>
    <w:p>
      <w:pPr>
        <w:pStyle w:val="BodyText"/>
      </w:pPr>
      <w:r>
        <w:t xml:space="preserve">Уровень протокола Wi-Fi (рис. 19).</w:t>
      </w:r>
    </w:p>
    <w:bookmarkStart w:id="96" w:name="fig:019"/>
    <w:p>
      <w:pPr>
        <w:pStyle w:val="CaptionedFigure"/>
      </w:pPr>
      <w:r>
        <w:drawing>
          <wp:inline>
            <wp:extent cx="3733800" cy="1762754"/>
            <wp:effectExtent b="0" l="0" r="0" t="0"/>
            <wp:docPr descr="Рис. 19: Задание 19" title="" id="94" name="Picture"/>
            <a:graphic>
              <a:graphicData uri="http://schemas.openxmlformats.org/drawingml/2006/picture">
                <pic:pic>
                  <pic:nvPicPr>
                    <pic:cNvPr descr="image/1-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2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Задание 19</w:t>
      </w:r>
    </w:p>
    <w:bookmarkEnd w:id="96"/>
    <w:p>
      <w:pPr>
        <w:pStyle w:val="BodyText"/>
      </w:pPr>
      <w:r>
        <w:t xml:space="preserve">Небезопасный метод обеспечения шифрования и аутентификации в сети Wi-Fi (рис. 20).</w:t>
      </w:r>
    </w:p>
    <w:bookmarkStart w:id="100" w:name="fig:020"/>
    <w:p>
      <w:pPr>
        <w:pStyle w:val="CaptionedFigure"/>
      </w:pPr>
      <w:r>
        <w:drawing>
          <wp:inline>
            <wp:extent cx="3733800" cy="1851597"/>
            <wp:effectExtent b="0" l="0" r="0" t="0"/>
            <wp:docPr descr="Рис. 20: Задание 20" title="" id="98" name="Picture"/>
            <a:graphic>
              <a:graphicData uri="http://schemas.openxmlformats.org/drawingml/2006/picture">
                <pic:pic>
                  <pic:nvPicPr>
                    <pic:cNvPr descr="image/1-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1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Задание 20</w:t>
      </w:r>
    </w:p>
    <w:bookmarkEnd w:id="100"/>
    <w:p>
      <w:pPr>
        <w:pStyle w:val="BodyText"/>
      </w:pPr>
      <w:r>
        <w:t xml:space="preserve">Данные между хостом сети (компьютером или смартфоном) и роутером (рис. 21).</w:t>
      </w:r>
    </w:p>
    <w:bookmarkStart w:id="104" w:name="fig:021"/>
    <w:p>
      <w:pPr>
        <w:pStyle w:val="CaptionedFigure"/>
      </w:pPr>
      <w:r>
        <w:drawing>
          <wp:inline>
            <wp:extent cx="3733800" cy="1819030"/>
            <wp:effectExtent b="0" l="0" r="0" t="0"/>
            <wp:docPr descr="Рис. 21: Задание 21" title="" id="102" name="Picture"/>
            <a:graphic>
              <a:graphicData uri="http://schemas.openxmlformats.org/drawingml/2006/picture">
                <pic:pic>
                  <pic:nvPicPr>
                    <pic:cNvPr descr="image/1-2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9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Задание 21</w:t>
      </w:r>
    </w:p>
    <w:bookmarkEnd w:id="104"/>
    <w:p>
      <w:pPr>
        <w:pStyle w:val="BodyText"/>
      </w:pPr>
      <w:r>
        <w:t xml:space="preserve">Для домашней сети для аутентификации обычно используется метод (рис. 22).</w:t>
      </w:r>
    </w:p>
    <w:bookmarkStart w:id="108" w:name="fig:022"/>
    <w:p>
      <w:pPr>
        <w:pStyle w:val="CaptionedFigure"/>
      </w:pPr>
      <w:r>
        <w:drawing>
          <wp:inline>
            <wp:extent cx="3733800" cy="1602952"/>
            <wp:effectExtent b="0" l="0" r="0" t="0"/>
            <wp:docPr descr="Рис. 22: Задание 22" title="" id="106" name="Picture"/>
            <a:graphic>
              <a:graphicData uri="http://schemas.openxmlformats.org/drawingml/2006/picture">
                <pic:pic>
                  <pic:nvPicPr>
                    <pic:cNvPr descr="image/1-22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2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Задание 22</w:t>
      </w:r>
    </w:p>
    <w:bookmarkEnd w:id="108"/>
    <w:bookmarkEnd w:id="109"/>
    <w:bookmarkStart w:id="11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Проделаны задания,связаны с безопастностью в сети</w:t>
      </w:r>
    </w:p>
    <w:bookmarkEnd w:id="11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25" Target="media/rId25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Прохождение внешнего курса</dc:title>
  <dc:creator>Селиванов Вячеслав Алексеевич</dc:creator>
  <dc:language>ru-RU</dc:language>
  <cp:keywords/>
  <dcterms:created xsi:type="dcterms:W3CDTF">2025-05-17T15:25:32Z</dcterms:created>
  <dcterms:modified xsi:type="dcterms:W3CDTF">2025-05-17T15:25:32Z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Безопасность в сети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