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i w:val="0"/>
          <w:color w:val="1A56DB"/>
          <w:sz w:val="72"/>
        </w:rPr>
        <w:t>BALTAR INC.</w:t>
      </w:r>
    </w:p>
    <w:p>
      <w:pPr>
        <w:jc w:val="center"/>
      </w:pPr>
      <w:r>
        <w:rPr>
          <w:rFonts w:ascii="Arial" w:hAnsi="Arial"/>
          <w:b w:val="0"/>
          <w:i w:val="0"/>
          <w:color w:val="444455"/>
          <w:sz w:val="36"/>
        </w:rPr>
        <w:t>Platform Strategy &amp; Architecture Report</w:t>
      </w:r>
    </w:p>
    <w:p>
      <w:pPr>
        <w:pBdr>
          <w:bottom w:val="single" w:sz="16" w:space="1" w:color="1A56DB"/>
        </w:pBdr>
        <w:spacing w:before="40" w:after="40"/>
      </w:pPr>
    </w:p>
    <w:p>
      <w:pPr>
        <w:spacing w:before="120"/>
        <w:jc w:val="center"/>
      </w:pPr>
      <w:r>
        <w:rPr>
          <w:rFonts w:ascii="Arial" w:hAnsi="Arial"/>
          <w:b w:val="0"/>
          <w:i/>
          <w:color w:val="444455"/>
          <w:sz w:val="22"/>
        </w:rPr>
        <w:t>Architecture Analysis  ·  Monorepo Improvements  ·  Development Roadmap</w:t>
      </w:r>
    </w:p>
    <w:p>
      <w:pPr>
        <w:jc w:val="center"/>
      </w:pPr>
      <w:r>
        <w:rPr>
          <w:rFonts w:ascii="Arial" w:hAnsi="Arial"/>
          <w:b w:val="0"/>
          <w:i/>
          <w:color w:val="444455"/>
          <w:sz w:val="22"/>
        </w:rPr>
        <w:t>Feature Recommendations  ·  SEO &amp; Traffic  ·  Automation  ·  UX/UI</w:t>
      </w:r>
    </w:p>
    <w:p>
      <w:pPr>
        <w:spacing w:before="240"/>
        <w:jc w:val="center"/>
      </w:pPr>
      <w:r>
        <w:rPr>
          <w:rFonts w:ascii="Arial" w:hAnsi="Arial"/>
          <w:b w:val="0"/>
          <w:i w:val="0"/>
          <w:color w:val="444455"/>
          <w:sz w:val="20"/>
        </w:rPr>
        <w:t>March 2026  |  Confidential</w:t>
      </w:r>
    </w:p>
    <w:p>
      <w:r>
        <w:br w:type="page"/>
      </w:r>
    </w:p>
    <w:p>
      <w:pPr>
        <w:pBdr>
          <w:bottom w:val="single" w:sz="12" w:space="1" w:color="1A56DB"/>
        </w:pBdr>
        <w:spacing w:before="40" w:after="40"/>
      </w:pPr>
    </w:p>
    <w:p>
      <w:pPr>
        <w:spacing w:before="360" w:after="120"/>
      </w:pPr>
      <w:r>
        <w:rPr>
          <w:rFonts w:ascii="Arial" w:hAnsi="Arial"/>
          <w:b/>
          <w:i w:val="0"/>
          <w:color w:val="1A56DB"/>
          <w:sz w:val="36"/>
        </w:rPr>
        <w:t>2. Monorepo Improvement Recommendations</w:t>
      </w:r>
    </w:p>
    <w:p>
      <w:pPr>
        <w:spacing w:before="240" w:after="80"/>
      </w:pPr>
      <w:r>
        <w:rPr>
          <w:rFonts w:ascii="Arial" w:hAnsi="Arial"/>
          <w:b/>
          <w:i w:val="0"/>
          <w:color w:val="0C0C0C"/>
          <w:sz w:val="26"/>
        </w:rPr>
        <w:t>2.1  Activate TurboRepo Pipeline</w:t>
      </w:r>
    </w:p>
    <w:p>
      <w:pPr>
        <w:spacing w:before="20" w:after="80"/>
      </w:pPr>
      <w:r>
        <w:rPr>
          <w:rFonts w:ascii="Arial" w:hAnsi="Arial"/>
          <w:b w:val="0"/>
          <w:i w:val="0"/>
          <w:color w:val="444455"/>
          <w:sz w:val="21"/>
        </w:rPr>
        <w:t>The current turbo.json contains only { "pipeline": {} }, which disables all caching and task orchestration. Activating the pipeline will parallelise builds and cache outputs — critical once the packages workspace is active.</w:t>
      </w:r>
    </w:p>
    <w:p>
      <w:pPr>
        <w:spacing w:before="20" w:after="80"/>
        <w:ind w:left="360"/>
      </w:pPr>
      <w:r>
        <w:rPr>
          <w:rFonts w:ascii="Arial" w:hAnsi="Arial"/>
          <w:b w:val="0"/>
          <w:i w:val="0"/>
          <w:color w:val="444455"/>
          <w:sz w:val="21"/>
        </w:rPr>
        <w:t>Recommended turbo.json:</w:t>
      </w:r>
    </w:p>
    <w:p>
      <w:pPr>
        <w:spacing w:before="20" w:after="80"/>
        <w:ind w:left="360"/>
      </w:pPr>
      <w:r>
        <w:rPr>
          <w:rFonts w:ascii="Arial" w:hAnsi="Arial"/>
          <w:b w:val="0"/>
          <w:i w:val="0"/>
          <w:color w:val="444455"/>
          <w:sz w:val="21"/>
        </w:rPr>
        <w:t>{ "pipeline": { "build": { "dependsOn": ["^build"], "outputs": [".next/**", "dist/**"] }, "dev": { "cache": false, "persistent": true }, "lint": {}, "test": { "outputs": [] } } }</w:t>
      </w:r>
    </w:p>
    <w:p>
      <w:pPr>
        <w:spacing w:before="240" w:after="80"/>
      </w:pPr>
      <w:r>
        <w:rPr>
          <w:rFonts w:ascii="Arial" w:hAnsi="Arial"/>
          <w:b/>
          <w:i w:val="0"/>
          <w:color w:val="0C0C0C"/>
          <w:sz w:val="26"/>
        </w:rPr>
        <w:t>2.2  Implement the packages/ Workspace</w:t>
      </w:r>
    </w:p>
    <w:p>
      <w:pPr>
        <w:spacing w:before="20" w:after="80"/>
      </w:pPr>
      <w:r>
        <w:rPr>
          <w:rFonts w:ascii="Arial" w:hAnsi="Arial"/>
          <w:b w:val="0"/>
          <w:i w:val="0"/>
          <w:color w:val="444455"/>
          <w:sz w:val="21"/>
        </w:rPr>
        <w:t>Convert the four stub packages into real, importable modules. This eliminates code duplication and creates a single source of truth for shared concerns.</w:t>
      </w:r>
    </w:p>
    <w:tbl>
      <w:tblPr>
        <w:tblStyle w:val="TableGrid"/>
        <w:tblW w:type="auto" w:w="0"/>
        <w:tblLook w:firstColumn="1" w:firstRow="1" w:lastColumn="0" w:lastRow="0" w:noHBand="0" w:noVBand="1" w:val="04A0"/>
      </w:tblPr>
      <w:tblGrid>
        <w:gridCol w:w="4680"/>
        <w:gridCol w:w="4680"/>
      </w:tblGrid>
      <w:tr>
        <w:tc>
          <w:tcPr>
            <w:tcW w:type="dxa" w:w="3600"/>
          </w:tcPr>
          <w:p>
            <w:r>
              <w:rPr>
                <w:rFonts w:ascii="Arial" w:hAnsi="Arial"/>
                <w:b/>
                <w:i w:val="0"/>
                <w:color w:val="0C0C0C"/>
                <w:sz w:val="20"/>
              </w:rPr>
              <w:t>packages/auth</w:t>
            </w:r>
          </w:p>
        </w:tc>
        <w:tc>
          <w:tcPr>
            <w:tcW w:type="dxa" w:w="6480"/>
          </w:tcPr>
          <w:p>
            <w:r>
              <w:rPr>
                <w:rFonts w:ascii="Arial" w:hAnsi="Arial"/>
                <w:b w:val="0"/>
                <w:i w:val="0"/>
                <w:color w:val="444455"/>
                <w:sz w:val="20"/>
              </w:rPr>
              <w:t>JWT helpers, token verification middleware, role constants. Currently duplicated in backend/services/authService.js.</w:t>
            </w:r>
          </w:p>
        </w:tc>
      </w:tr>
      <w:tr>
        <w:tc>
          <w:tcPr>
            <w:tcW w:type="dxa" w:w="3600"/>
          </w:tcPr>
          <w:p>
            <w:r>
              <w:rPr>
                <w:rFonts w:ascii="Arial" w:hAnsi="Arial"/>
                <w:b/>
                <w:i w:val="0"/>
                <w:color w:val="0C0C0C"/>
                <w:sz w:val="20"/>
              </w:rPr>
              <w:t>packages/config</w:t>
            </w:r>
          </w:p>
        </w:tc>
        <w:tc>
          <w:tcPr>
            <w:tcW w:type="dxa" w:w="6480"/>
          </w:tcPr>
          <w:p>
            <w:r>
              <w:rPr>
                <w:rFonts w:ascii="Arial" w:hAnsi="Arial"/>
                <w:b w:val="0"/>
                <w:i w:val="0"/>
                <w:color w:val="444455"/>
                <w:sz w:val="20"/>
              </w:rPr>
              <w:t>Environment variable schemas (use Zod for validation), API URL constants, feature flags.</w:t>
            </w:r>
          </w:p>
        </w:tc>
      </w:tr>
      <w:tr>
        <w:tc>
          <w:tcPr>
            <w:tcW w:type="dxa" w:w="3600"/>
          </w:tcPr>
          <w:p>
            <w:r>
              <w:rPr>
                <w:rFonts w:ascii="Arial" w:hAnsi="Arial"/>
                <w:b/>
                <w:i w:val="0"/>
                <w:color w:val="0C0C0C"/>
                <w:sz w:val="20"/>
              </w:rPr>
              <w:t>packages/ui</w:t>
            </w:r>
          </w:p>
        </w:tc>
        <w:tc>
          <w:tcPr>
            <w:tcW w:type="dxa" w:w="6480"/>
          </w:tcPr>
          <w:p>
            <w:r>
              <w:rPr>
                <w:rFonts w:ascii="Arial" w:hAnsi="Arial"/>
                <w:b w:val="0"/>
                <w:i w:val="0"/>
                <w:color w:val="444455"/>
                <w:sz w:val="20"/>
              </w:rPr>
              <w:t>Shared React components: Button, Card, Badge, Modal, FormInput, LoadingSpinner. Reference to Tailwind design tokens.</w:t>
            </w:r>
          </w:p>
        </w:tc>
      </w:tr>
      <w:tr>
        <w:tc>
          <w:tcPr>
            <w:tcW w:type="dxa" w:w="3600"/>
          </w:tcPr>
          <w:p>
            <w:r>
              <w:rPr>
                <w:rFonts w:ascii="Arial" w:hAnsi="Arial"/>
                <w:b/>
                <w:i w:val="0"/>
                <w:color w:val="0C0C0C"/>
                <w:sz w:val="20"/>
              </w:rPr>
              <w:t>packages/utils</w:t>
            </w:r>
          </w:p>
        </w:tc>
        <w:tc>
          <w:tcPr>
            <w:tcW w:type="dxa" w:w="6480"/>
          </w:tcPr>
          <w:p>
            <w:r>
              <w:rPr>
                <w:rFonts w:ascii="Arial" w:hAnsi="Arial"/>
                <w:b w:val="0"/>
                <w:i w:val="0"/>
                <w:color w:val="444455"/>
                <w:sz w:val="20"/>
              </w:rPr>
              <w:t>Date formatting, currency formatting (CAD), slug generation, pagination helpers, Canadian province constants.</w:t>
            </w:r>
          </w:p>
        </w:tc>
      </w:tr>
    </w:tbl>
    <w:p>
      <w:pPr>
        <w:spacing w:after="80"/>
      </w:pPr>
    </w:p>
    <w:p>
      <w:pPr>
        <w:spacing w:before="240" w:after="80"/>
      </w:pPr>
      <w:r>
        <w:rPr>
          <w:rFonts w:ascii="Arial" w:hAnsi="Arial"/>
          <w:b/>
          <w:i w:val="0"/>
          <w:color w:val="0C0C0C"/>
          <w:sz w:val="26"/>
        </w:rPr>
        <w:t>2.3  Migrate from JavaScript to TypeScript</w:t>
      </w:r>
    </w:p>
    <w:p>
      <w:pPr>
        <w:spacing w:before="20" w:after="80"/>
      </w:pPr>
      <w:r>
        <w:rPr>
          <w:rFonts w:ascii="Arial" w:hAnsi="Arial"/>
          <w:b w:val="0"/>
          <w:i w:val="0"/>
          <w:color w:val="444455"/>
          <w:sz w:val="21"/>
        </w:rPr>
        <w:t>The repo has a root tsconfig.json but the frontend is entirely JavaScript. Introducing TypeScript incrementally — starting with packages/ and lib/ — will catch bugs at compile time, improve IDE experience, and make the codebase more maintainable as the team grows. Recommended approach: add "allowJs": true and "checkJs": true in tsconfig.json first, then migrate file-by-file.</w:t>
      </w:r>
    </w:p>
    <w:p>
      <w:pPr>
        <w:spacing w:before="240" w:after="80"/>
      </w:pPr>
      <w:r>
        <w:rPr>
          <w:rFonts w:ascii="Arial" w:hAnsi="Arial"/>
          <w:b/>
          <w:i w:val="0"/>
          <w:color w:val="0C0C0C"/>
          <w:sz w:val="26"/>
        </w:rPr>
        <w:t>2.4  Backend Hardening</w:t>
      </w:r>
    </w:p>
    <w:p>
      <w:pPr>
        <w:spacing w:before="20" w:after="80"/>
      </w:pPr>
      <w:r>
        <w:rPr>
          <w:rFonts w:ascii="Arial" w:hAnsi="Arial"/>
          <w:b w:val="0"/>
          <w:i w:val="0"/>
          <w:color w:val="444455"/>
          <w:sz w:val="21"/>
        </w:rPr>
        <w:t>Before the platform scales, the following backend improvements are essential:</w:t>
      </w:r>
    </w:p>
    <w:p>
      <w:pPr>
        <w:pStyle w:val="ListBullet"/>
        <w:spacing w:before="20" w:after="20"/>
        <w:ind w:left="576"/>
      </w:pPr>
      <w:r>
        <w:rPr>
          <w:rFonts w:ascii="Arial" w:hAnsi="Arial"/>
          <w:b w:val="0"/>
          <w:i w:val="0"/>
          <w:color w:val="444455"/>
          <w:sz w:val="21"/>
        </w:rPr>
        <w:t>Rate limiting: Add express-rate-limit globally and per-route (authentication, news API endpoints).</w:t>
      </w:r>
    </w:p>
    <w:p>
      <w:pPr>
        <w:pStyle w:val="ListBullet"/>
        <w:spacing w:before="20" w:after="20"/>
        <w:ind w:left="576"/>
      </w:pPr>
      <w:r>
        <w:rPr>
          <w:rFonts w:ascii="Arial" w:hAnsi="Arial"/>
          <w:b w:val="0"/>
          <w:i w:val="0"/>
          <w:color w:val="444455"/>
          <w:sz w:val="21"/>
        </w:rPr>
        <w:t>Input validation: Add Zod schemas for all POST/PUT route bodies — currently there is zero server-side validation.</w:t>
      </w:r>
    </w:p>
    <w:p>
      <w:pPr>
        <w:pStyle w:val="ListBullet"/>
        <w:spacing w:before="20" w:after="20"/>
        <w:ind w:left="576"/>
      </w:pPr>
      <w:r>
        <w:rPr>
          <w:rFonts w:ascii="Arial" w:hAnsi="Arial"/>
          <w:b w:val="0"/>
          <w:i w:val="0"/>
          <w:color w:val="444455"/>
          <w:sz w:val="21"/>
        </w:rPr>
        <w:t>Global error handler: Add a centralised Express error middleware at the end of server.js.</w:t>
      </w:r>
    </w:p>
    <w:p>
      <w:pPr>
        <w:pStyle w:val="ListBullet"/>
        <w:spacing w:before="20" w:after="20"/>
        <w:ind w:left="576"/>
      </w:pPr>
      <w:r>
        <w:rPr>
          <w:rFonts w:ascii="Arial" w:hAnsi="Arial"/>
          <w:b w:val="0"/>
          <w:i w:val="0"/>
          <w:color w:val="444455"/>
          <w:sz w:val="21"/>
        </w:rPr>
        <w:t>Environment validation: Use a config package with Zod to fail fast on missing env vars at startup.</w:t>
      </w:r>
    </w:p>
    <w:p>
      <w:pPr>
        <w:pStyle w:val="ListBullet"/>
        <w:spacing w:before="20" w:after="20"/>
        <w:ind w:left="576"/>
      </w:pPr>
      <w:r>
        <w:rPr>
          <w:rFonts w:ascii="Arial" w:hAnsi="Arial"/>
          <w:b w:val="0"/>
          <w:i w:val="0"/>
          <w:color w:val="444455"/>
          <w:sz w:val="21"/>
        </w:rPr>
        <w:t>Test script cleanup: Move all test-*.js and debug-*.js files into a backend/scripts/dev/ subdirectory or remove them from the repo entirely.</w:t>
      </w:r>
    </w:p>
    <w:p>
      <w:pPr>
        <w:pStyle w:val="ListBullet"/>
        <w:spacing w:before="20" w:after="20"/>
        <w:ind w:left="576"/>
      </w:pPr>
      <w:r>
        <w:rPr>
          <w:rFonts w:ascii="Arial" w:hAnsi="Arial"/>
          <w:b w:val="0"/>
          <w:i w:val="0"/>
          <w:color w:val="444455"/>
          <w:sz w:val="21"/>
        </w:rPr>
        <w:t>Health endpoint: Extend /health to report database connectivity and scheduler status.</w:t>
      </w:r>
    </w:p>
    <w:p>
      <w:pPr>
        <w:spacing w:before="240" w:after="80"/>
      </w:pPr>
      <w:r>
        <w:rPr>
          <w:rFonts w:ascii="Arial" w:hAnsi="Arial"/>
          <w:b/>
          <w:i w:val="0"/>
          <w:color w:val="0C0C0C"/>
          <w:sz w:val="26"/>
        </w:rPr>
        <w:t>2.5  Frontend Performance</w:t>
      </w:r>
    </w:p>
    <w:p>
      <w:pPr>
        <w:pStyle w:val="ListBullet"/>
        <w:spacing w:before="20" w:after="20"/>
        <w:ind w:left="576"/>
      </w:pPr>
      <w:r>
        <w:rPr>
          <w:rFonts w:ascii="Arial" w:hAnsi="Arial"/>
          <w:b w:val="0"/>
          <w:i w:val="0"/>
          <w:color w:val="444455"/>
          <w:sz w:val="21"/>
        </w:rPr>
        <w:t>Consolidate animation libraries: Choose one of GSAP or Framer Motion per use case and eliminate the other where possible. Both together add ~200 KB to the client bundle.</w:t>
      </w:r>
    </w:p>
    <w:p>
      <w:pPr>
        <w:pStyle w:val="ListBullet"/>
        <w:spacing w:before="20" w:after="20"/>
        <w:ind w:left="576"/>
      </w:pPr>
      <w:r>
        <w:rPr>
          <w:rFonts w:ascii="Arial" w:hAnsi="Arial"/>
          <w:b w:val="0"/>
          <w:i w:val="0"/>
          <w:color w:val="444455"/>
          <w:sz w:val="21"/>
        </w:rPr>
        <w:t>Implement next/image throughout: Public assets include many raw .jpg files loaded without optimisation.</w:t>
      </w:r>
    </w:p>
    <w:p>
      <w:pPr>
        <w:pStyle w:val="ListBullet"/>
        <w:spacing w:before="20" w:after="20"/>
        <w:ind w:left="576"/>
      </w:pPr>
      <w:r>
        <w:rPr>
          <w:rFonts w:ascii="Arial" w:hAnsi="Arial"/>
          <w:b w:val="0"/>
          <w:i w:val="0"/>
          <w:color w:val="444455"/>
          <w:sz w:val="21"/>
        </w:rPr>
        <w:t>Video hosting: 15+ .mp4 files are served from the Vercel CDN (/public). Move to Cloudinary or a dedicated video CDN — large binaries inflate Vercel build artefacts and slow cold boots.</w:t>
      </w:r>
    </w:p>
    <w:p>
      <w:pPr>
        <w:pStyle w:val="ListBullet"/>
        <w:spacing w:before="20" w:after="20"/>
        <w:ind w:left="576"/>
      </w:pPr>
      <w:r>
        <w:rPr>
          <w:rFonts w:ascii="Arial" w:hAnsi="Arial"/>
          <w:b w:val="0"/>
          <w:i w:val="0"/>
          <w:color w:val="444455"/>
          <w:sz w:val="21"/>
        </w:rPr>
        <w:t>Add bundle analyser: Install @next/bundle-analyzer and audit chunk sizes before the next major release.</w:t>
      </w:r>
    </w:p>
    <w:p>
      <w:pPr>
        <w:pStyle w:val="ListBullet"/>
        <w:spacing w:before="20" w:after="20"/>
        <w:ind w:left="576"/>
      </w:pPr>
      <w:r>
        <w:rPr>
          <w:rFonts w:ascii="Arial" w:hAnsi="Arial"/>
          <w:b w:val="0"/>
          <w:i w:val="0"/>
          <w:color w:val="444455"/>
          <w:sz w:val="21"/>
        </w:rPr>
        <w:t>Lazy-load below-the-fold components: Use next/dynamic with ssr: false for heavy sections (SwiperJS carousels, GSAP-heavy animation components).</w:t>
      </w:r>
    </w:p>
    <w:p>
      <w:pPr>
        <w:spacing w:before="240" w:after="80"/>
      </w:pPr>
      <w:r>
        <w:rPr>
          <w:rFonts w:ascii="Arial" w:hAnsi="Arial"/>
          <w:b/>
          <w:i w:val="0"/>
          <w:color w:val="0C0C0C"/>
          <w:sz w:val="26"/>
        </w:rPr>
        <w:t>2.6  CI/CD Enhancements</w:t>
      </w:r>
    </w:p>
    <w:p>
      <w:pPr>
        <w:pStyle w:val="ListBullet"/>
        <w:spacing w:before="20" w:after="20"/>
        <w:ind w:left="576"/>
      </w:pPr>
      <w:r>
        <w:rPr>
          <w:rFonts w:ascii="Arial" w:hAnsi="Arial"/>
          <w:b w:val="0"/>
          <w:i w:val="0"/>
          <w:color w:val="444455"/>
          <w:sz w:val="21"/>
        </w:rPr>
        <w:t>Add a GitHub Actions workflow that runs next lint and next build on every pull request before merge.</w:t>
      </w:r>
    </w:p>
    <w:p>
      <w:pPr>
        <w:pStyle w:val="ListBullet"/>
        <w:spacing w:before="20" w:after="20"/>
        <w:ind w:left="576"/>
      </w:pPr>
      <w:r>
        <w:rPr>
          <w:rFonts w:ascii="Arial" w:hAnsi="Arial"/>
          <w:b w:val="0"/>
          <w:i w:val="0"/>
          <w:color w:val="444455"/>
          <w:sz w:val="21"/>
        </w:rPr>
        <w:t>Add a separate workflow to run prisma validate and prisma format on every schema change.</w:t>
      </w:r>
    </w:p>
    <w:p>
      <w:pPr>
        <w:pStyle w:val="ListBullet"/>
        <w:spacing w:before="20" w:after="20"/>
        <w:ind w:left="576"/>
      </w:pPr>
      <w:r>
        <w:rPr>
          <w:rFonts w:ascii="Arial" w:hAnsi="Arial"/>
          <w:b w:val="0"/>
          <w:i w:val="0"/>
          <w:color w:val="444455"/>
          <w:sz w:val="21"/>
        </w:rPr>
        <w:t>Use Vercel Preview Deployments (already enabled via *.vercel.app CORS) to review UI changes per PR.</w:t>
      </w:r>
    </w:p>
    <w:p>
      <w:pPr>
        <w:pStyle w:val="ListBullet"/>
        <w:spacing w:before="20" w:after="20"/>
        <w:ind w:left="576"/>
      </w:pPr>
      <w:r>
        <w:rPr>
          <w:rFonts w:ascii="Arial" w:hAnsi="Arial"/>
          <w:b w:val="0"/>
          <w:i w:val="0"/>
          <w:color w:val="444455"/>
          <w:sz w:val="21"/>
        </w:rPr>
        <w:t>Store secrets in GitHub Actions Secrets and mirror them in Vercel/Render env dashboards — never commit .env files.</w:t>
      </w:r>
    </w:p>
    <w:p>
      <w:r>
        <w:br w:type="page"/>
      </w:r>
    </w:p>
    <w:p>
      <w:pPr>
        <w:pBdr>
          <w:bottom w:val="single" w:sz="12" w:space="1" w:color="1A56DB"/>
        </w:pBdr>
        <w:spacing w:before="40" w:after="40"/>
      </w:pPr>
    </w:p>
    <w:p>
      <w:pPr>
        <w:spacing w:before="360" w:after="120"/>
      </w:pPr>
      <w:r>
        <w:rPr>
          <w:rFonts w:ascii="Arial" w:hAnsi="Arial"/>
          <w:b/>
          <w:i w:val="0"/>
          <w:color w:val="1A56DB"/>
          <w:sz w:val="36"/>
        </w:rPr>
        <w:t>3. Development Roadmap</w:t>
      </w:r>
    </w:p>
    <w:p>
      <w:pPr>
        <w:spacing w:before="240" w:after="80"/>
      </w:pPr>
      <w:r>
        <w:rPr>
          <w:rFonts w:ascii="Arial" w:hAnsi="Arial"/>
          <w:b/>
          <w:i w:val="0"/>
          <w:color w:val="0C0C0C"/>
          <w:sz w:val="26"/>
        </w:rPr>
        <w:t>Phase 1 — Foundation (0–3 Months)</w:t>
      </w:r>
    </w:p>
    <w:p>
      <w:pPr>
        <w:spacing w:before="20" w:after="80"/>
      </w:pPr>
      <w:r>
        <w:rPr>
          <w:rFonts w:ascii="Arial" w:hAnsi="Arial"/>
          <w:b w:val="0"/>
          <w:i w:val="0"/>
          <w:color w:val="444455"/>
          <w:sz w:val="21"/>
        </w:rPr>
        <w:t>Stabilise the platform and activate shared infrastructure before building new features.</w:t>
      </w:r>
    </w:p>
    <w:p>
      <w:pPr>
        <w:pStyle w:val="ListBullet"/>
        <w:spacing w:before="20" w:after="20"/>
        <w:ind w:left="576"/>
      </w:pPr>
      <w:r>
        <w:rPr>
          <w:rFonts w:ascii="Arial" w:hAnsi="Arial"/>
          <w:b w:val="0"/>
          <w:i w:val="0"/>
          <w:color w:val="444455"/>
          <w:sz w:val="21"/>
        </w:rPr>
        <w:t>Activate TurboRepo pipeline with build caching (turbo.json update).</w:t>
      </w:r>
    </w:p>
    <w:p>
      <w:pPr>
        <w:pStyle w:val="ListBullet"/>
        <w:spacing w:before="20" w:after="20"/>
        <w:ind w:left="576"/>
      </w:pPr>
      <w:r>
        <w:rPr>
          <w:rFonts w:ascii="Arial" w:hAnsi="Arial"/>
          <w:b w:val="0"/>
          <w:i w:val="0"/>
          <w:color w:val="444455"/>
          <w:sz w:val="21"/>
        </w:rPr>
        <w:t>Implement packages/auth, packages/config, packages/utils as real npm workspace packages.</w:t>
      </w:r>
    </w:p>
    <w:p>
      <w:pPr>
        <w:pStyle w:val="ListBullet"/>
        <w:spacing w:before="20" w:after="20"/>
        <w:ind w:left="576"/>
      </w:pPr>
      <w:r>
        <w:rPr>
          <w:rFonts w:ascii="Arial" w:hAnsi="Arial"/>
          <w:b w:val="0"/>
          <w:i w:val="0"/>
          <w:color w:val="444455"/>
          <w:sz w:val="21"/>
        </w:rPr>
        <w:t>Add express-rate-limit, Zod validation, and global error handler to backend.</w:t>
      </w:r>
    </w:p>
    <w:p>
      <w:pPr>
        <w:pStyle w:val="ListBullet"/>
        <w:spacing w:before="20" w:after="20"/>
        <w:ind w:left="576"/>
      </w:pPr>
      <w:r>
        <w:rPr>
          <w:rFonts w:ascii="Arial" w:hAnsi="Arial"/>
          <w:b w:val="0"/>
          <w:i w:val="0"/>
          <w:color w:val="444455"/>
          <w:sz w:val="21"/>
        </w:rPr>
        <w:t>Move all video assets to Cloudinary; replace &lt;video&gt; tags with Cloudinary-optimised URLs.</w:t>
      </w:r>
    </w:p>
    <w:p>
      <w:pPr>
        <w:pStyle w:val="ListBullet"/>
        <w:spacing w:before="20" w:after="20"/>
        <w:ind w:left="576"/>
      </w:pPr>
      <w:r>
        <w:rPr>
          <w:rFonts w:ascii="Arial" w:hAnsi="Arial"/>
          <w:b w:val="0"/>
          <w:i w:val="0"/>
          <w:color w:val="444455"/>
          <w:sz w:val="21"/>
        </w:rPr>
        <w:t>Add GitHub Actions CI workflow: lint + build on every PR.</w:t>
      </w:r>
    </w:p>
    <w:p>
      <w:pPr>
        <w:pStyle w:val="ListBullet"/>
        <w:spacing w:before="20" w:after="20"/>
        <w:ind w:left="576"/>
      </w:pPr>
      <w:r>
        <w:rPr>
          <w:rFonts w:ascii="Arial" w:hAnsi="Arial"/>
          <w:b w:val="0"/>
          <w:i w:val="0"/>
          <w:color w:val="444455"/>
          <w:sz w:val="21"/>
        </w:rPr>
        <w:t>Set up NEXT_PUBLIC_API_URL and NEXT_PUBLIC_WS_URL in Vercel environment dashboard.</w:t>
      </w:r>
    </w:p>
    <w:p>
      <w:pPr>
        <w:pStyle w:val="ListBullet"/>
        <w:spacing w:before="20" w:after="20"/>
        <w:ind w:left="576"/>
      </w:pPr>
      <w:r>
        <w:rPr>
          <w:rFonts w:ascii="Arial" w:hAnsi="Arial"/>
          <w:b w:val="0"/>
          <w:i w:val="0"/>
          <w:color w:val="444455"/>
          <w:sz w:val="21"/>
        </w:rPr>
        <w:t>Migrate lib/seo.js to TypeScript as the first typed file.</w:t>
      </w:r>
    </w:p>
    <w:p>
      <w:pPr>
        <w:pStyle w:val="ListBullet"/>
        <w:spacing w:before="20" w:after="20"/>
        <w:ind w:left="576"/>
      </w:pPr>
      <w:r>
        <w:rPr>
          <w:rFonts w:ascii="Arial" w:hAnsi="Arial"/>
          <w:b w:val="0"/>
          <w:i w:val="0"/>
          <w:color w:val="444455"/>
          <w:sz w:val="21"/>
        </w:rPr>
        <w:t>Create a BlogPost / Article Prisma model and REST routes to power content SEO across all verticals.</w:t>
      </w:r>
    </w:p>
    <w:p>
      <w:pPr>
        <w:pStyle w:val="ListBullet"/>
        <w:spacing w:before="20" w:after="20"/>
        <w:ind w:left="576"/>
      </w:pPr>
      <w:r>
        <w:rPr>
          <w:rFonts w:ascii="Arial" w:hAnsi="Arial"/>
          <w:b w:val="0"/>
          <w:i w:val="0"/>
          <w:color w:val="444455"/>
          <w:sz w:val="21"/>
        </w:rPr>
        <w:t>Design token system in packages/ui with Tailwind CSS v4 CSS variables for brand colours per subsidiary.</w:t>
      </w:r>
    </w:p>
    <w:p>
      <w:pPr>
        <w:spacing w:before="240" w:after="80"/>
      </w:pPr>
      <w:r>
        <w:rPr>
          <w:rFonts w:ascii="Arial" w:hAnsi="Arial"/>
          <w:b/>
          <w:i w:val="0"/>
          <w:color w:val="0C0C0C"/>
          <w:sz w:val="26"/>
        </w:rPr>
        <w:t>Phase 2 — Subsidiary Expansion (3–6 Months)</w:t>
      </w:r>
    </w:p>
    <w:p>
      <w:pPr>
        <w:spacing w:before="20" w:after="80"/>
      </w:pPr>
      <w:r>
        <w:rPr>
          <w:rFonts w:ascii="Arial" w:hAnsi="Arial"/>
          <w:b w:val="0"/>
          <w:i w:val="0"/>
          <w:color w:val="444455"/>
          <w:sz w:val="21"/>
        </w:rPr>
        <w:t>Launch or significantly expand three priority subsidiaries: TrueCostIndex, Consumer Pulse, and Transac.</w:t>
      </w:r>
    </w:p>
    <w:p>
      <w:pPr>
        <w:pStyle w:val="ListBullet"/>
        <w:spacing w:before="20" w:after="20"/>
        <w:ind w:left="576"/>
      </w:pPr>
      <w:r>
        <w:rPr>
          <w:rFonts w:ascii="Arial" w:hAnsi="Arial"/>
          <w:b w:val="0"/>
          <w:i w:val="0"/>
          <w:color w:val="444455"/>
          <w:sz w:val="21"/>
        </w:rPr>
        <w:t>TrueCostIndex: Prisma models for CityData, CostCategory, InflationEntry. Build cost calculator, city comparison table, and dashboard. Integrate Statistics Canada open data API.</w:t>
      </w:r>
    </w:p>
    <w:p>
      <w:pPr>
        <w:pStyle w:val="ListBullet"/>
        <w:spacing w:before="20" w:after="20"/>
        <w:ind w:left="576"/>
      </w:pPr>
      <w:r>
        <w:rPr>
          <w:rFonts w:ascii="Arial" w:hAnsi="Arial"/>
          <w:b w:val="0"/>
          <w:i w:val="0"/>
          <w:color w:val="444455"/>
          <w:sz w:val="21"/>
        </w:rPr>
        <w:t>Consumer Pulse: Enable public article submission for journalism students (role-gated via JWT). Add full-text search with PostgreSQL tsvector. Launch Health, Finance, Tech, Politics content sections.</w:t>
      </w:r>
    </w:p>
    <w:p>
      <w:pPr>
        <w:pStyle w:val="ListBullet"/>
        <w:spacing w:before="20" w:after="20"/>
        <w:ind w:left="576"/>
      </w:pPr>
      <w:r>
        <w:rPr>
          <w:rFonts w:ascii="Arial" w:hAnsi="Arial"/>
          <w:b w:val="0"/>
          <w:i w:val="0"/>
          <w:color w:val="444455"/>
          <w:sz w:val="21"/>
        </w:rPr>
        <w:t>Transac: Implement full customer auth flow (register, email verification, login, JWT refresh). Design investor portal dashboard with real-time data via existing WebSocket infrastructure.</w:t>
      </w:r>
    </w:p>
    <w:p>
      <w:pPr>
        <w:pStyle w:val="ListBullet"/>
        <w:spacing w:before="20" w:after="20"/>
        <w:ind w:left="576"/>
      </w:pPr>
      <w:r>
        <w:rPr>
          <w:rFonts w:ascii="Arial" w:hAnsi="Arial"/>
          <w:b w:val="0"/>
          <w:i w:val="0"/>
          <w:color w:val="444455"/>
          <w:sz w:val="21"/>
        </w:rPr>
        <w:t>Savour &amp; Sip: Build online event inquiry form with calendar date picker. Launch recipe blog powered by BlogPost model. Enable Stripe deposit payment for event bookings.</w:t>
      </w:r>
    </w:p>
    <w:p>
      <w:pPr>
        <w:pStyle w:val="ListBullet"/>
        <w:spacing w:before="20" w:after="20"/>
        <w:ind w:left="576"/>
      </w:pPr>
      <w:r>
        <w:rPr>
          <w:rFonts w:ascii="Arial" w:hAnsi="Arial"/>
          <w:b w:val="0"/>
          <w:i w:val="0"/>
          <w:color w:val="444455"/>
          <w:sz w:val="21"/>
        </w:rPr>
        <w:t>Le Mode Co: Launch subscription gift-card flow. Add size-preference quiz for personalisation. Enable tracking page (order status lookup by email).</w:t>
      </w:r>
    </w:p>
    <w:p>
      <w:pPr>
        <w:spacing w:before="240" w:after="80"/>
      </w:pPr>
      <w:r>
        <w:rPr>
          <w:rFonts w:ascii="Arial" w:hAnsi="Arial"/>
          <w:b/>
          <w:i w:val="0"/>
          <w:color w:val="0C0C0C"/>
          <w:sz w:val="26"/>
        </w:rPr>
        <w:t>Phase 3 — Subdomain Migration (6–9 Months)</w:t>
      </w:r>
    </w:p>
    <w:p>
      <w:pPr>
        <w:spacing w:before="20" w:after="80"/>
      </w:pPr>
      <w:r>
        <w:rPr>
          <w:rFonts w:ascii="Arial" w:hAnsi="Arial"/>
          <w:b w:val="0"/>
          <w:i w:val="0"/>
          <w:color w:val="444455"/>
          <w:sz w:val="21"/>
        </w:rPr>
        <w:t>Move each subsidiary from path-based routing to dedicated subdomains on baltar.ca.</w:t>
      </w:r>
    </w:p>
    <w:p>
      <w:pPr>
        <w:pStyle w:val="ListBullet"/>
        <w:spacing w:before="20" w:after="20"/>
        <w:ind w:left="576"/>
      </w:pPr>
      <w:r>
        <w:rPr>
          <w:rFonts w:ascii="Arial" w:hAnsi="Arial"/>
          <w:b w:val="0"/>
          <w:i w:val="0"/>
          <w:color w:val="444455"/>
          <w:sz w:val="21"/>
        </w:rPr>
        <w:t>Configure Vercel multi-project setup or Next.js middleware-based subdomain routing.</w:t>
      </w:r>
    </w:p>
    <w:p>
      <w:pPr>
        <w:pStyle w:val="ListBullet"/>
        <w:spacing w:before="20" w:after="20"/>
        <w:ind w:left="576"/>
      </w:pPr>
      <w:r>
        <w:rPr>
          <w:rFonts w:ascii="Arial" w:hAnsi="Arial"/>
          <w:b w:val="0"/>
          <w:i w:val="0"/>
          <w:color w:val="444455"/>
          <w:sz w:val="21"/>
        </w:rPr>
        <w:t>Launch: transac.baltar.ca, truecostindex.baltar.ca, savourandsip.baltar.ca, consumerpulse.baltar.ca.</w:t>
      </w:r>
    </w:p>
    <w:p>
      <w:pPr>
        <w:pStyle w:val="ListBullet"/>
        <w:spacing w:before="20" w:after="20"/>
        <w:ind w:left="576"/>
      </w:pPr>
      <w:r>
        <w:rPr>
          <w:rFonts w:ascii="Arial" w:hAnsi="Arial"/>
          <w:b w:val="0"/>
          <w:i w:val="0"/>
          <w:color w:val="444455"/>
          <w:sz w:val="21"/>
        </w:rPr>
        <w:t>Each subdomain gets its own sitemap.xml, robots.txt, and structured data (Organization + WebSite schema).</w:t>
      </w:r>
    </w:p>
    <w:p>
      <w:pPr>
        <w:pStyle w:val="ListBullet"/>
        <w:spacing w:before="20" w:after="20"/>
        <w:ind w:left="576"/>
      </w:pPr>
      <w:r>
        <w:rPr>
          <w:rFonts w:ascii="Arial" w:hAnsi="Arial"/>
          <w:b w:val="0"/>
          <w:i w:val="0"/>
          <w:color w:val="444455"/>
          <w:sz w:val="21"/>
        </w:rPr>
        <w:t>Update CORS on backend to include new subdomain origins explicitly.</w:t>
      </w:r>
    </w:p>
    <w:p>
      <w:pPr>
        <w:pStyle w:val="ListBullet"/>
        <w:spacing w:before="20" w:after="20"/>
        <w:ind w:left="576"/>
      </w:pPr>
      <w:r>
        <w:rPr>
          <w:rFonts w:ascii="Arial" w:hAnsi="Arial"/>
          <w:b w:val="0"/>
          <w:i w:val="0"/>
          <w:color w:val="444455"/>
          <w:sz w:val="21"/>
        </w:rPr>
        <w:t>Implement cross-site navigation header (a "Baltar Network" nav bar) for cross-linking.</w:t>
      </w:r>
    </w:p>
    <w:p>
      <w:pPr>
        <w:spacing w:before="240" w:after="80"/>
      </w:pPr>
      <w:r>
        <w:rPr>
          <w:rFonts w:ascii="Arial" w:hAnsi="Arial"/>
          <w:b/>
          <w:i w:val="0"/>
          <w:color w:val="0C0C0C"/>
          <w:sz w:val="26"/>
        </w:rPr>
        <w:t>Phase 4 — Monetisation &amp; Scale (9–18 Months)</w:t>
      </w:r>
    </w:p>
    <w:p>
      <w:pPr>
        <w:pStyle w:val="ListBullet"/>
        <w:spacing w:before="20" w:after="20"/>
        <w:ind w:left="576"/>
      </w:pPr>
      <w:r>
        <w:rPr>
          <w:rFonts w:ascii="Arial" w:hAnsi="Arial"/>
          <w:b w:val="0"/>
          <w:i w:val="0"/>
          <w:color w:val="444455"/>
          <w:sz w:val="21"/>
        </w:rPr>
        <w:t>Consumer Pulse: Launch display advertising (Google AdSense or direct sales). Introduce premium API tier for data access (model already in schema: APIAccessTier).</w:t>
      </w:r>
    </w:p>
    <w:p>
      <w:pPr>
        <w:pStyle w:val="ListBullet"/>
        <w:spacing w:before="20" w:after="20"/>
        <w:ind w:left="576"/>
      </w:pPr>
      <w:r>
        <w:rPr>
          <w:rFonts w:ascii="Arial" w:hAnsi="Arial"/>
          <w:b w:val="0"/>
          <w:i w:val="0"/>
          <w:color w:val="444455"/>
          <w:sz w:val="21"/>
        </w:rPr>
        <w:t>TrueCostIndex: Offer white-label data reports to real estate agencies and employers. Launch a weekly Canada Cost newsletter via Brevo (email infrastructure already in place).</w:t>
      </w:r>
    </w:p>
    <w:p>
      <w:pPr>
        <w:pStyle w:val="ListBullet"/>
        <w:spacing w:before="20" w:after="20"/>
        <w:ind w:left="576"/>
      </w:pPr>
      <w:r>
        <w:rPr>
          <w:rFonts w:ascii="Arial" w:hAnsi="Arial"/>
          <w:b w:val="0"/>
          <w:i w:val="0"/>
          <w:color w:val="444455"/>
          <w:sz w:val="21"/>
        </w:rPr>
        <w:t>Transac: Beta launch customer payment product. PCI DSS compliance review. Partner with Canadian fintechs for embedded finance.</w:t>
      </w:r>
    </w:p>
    <w:p>
      <w:pPr>
        <w:pStyle w:val="ListBullet"/>
        <w:spacing w:before="20" w:after="20"/>
        <w:ind w:left="576"/>
      </w:pPr>
      <w:r>
        <w:rPr>
          <w:rFonts w:ascii="Arial" w:hAnsi="Arial"/>
          <w:b w:val="0"/>
          <w:i w:val="0"/>
          <w:color w:val="444455"/>
          <w:sz w:val="21"/>
        </w:rPr>
        <w:t>Le Mode Co / VR: Launch public e-commerce store with Stripe Checkout. Integrate Shopify as a headless backend or build custom inventory management.</w:t>
      </w:r>
    </w:p>
    <w:p>
      <w:pPr>
        <w:pStyle w:val="ListBullet"/>
        <w:spacing w:before="20" w:after="20"/>
        <w:ind w:left="576"/>
      </w:pPr>
      <w:r>
        <w:rPr>
          <w:rFonts w:ascii="Arial" w:hAnsi="Arial"/>
          <w:b w:val="0"/>
          <w:i w:val="0"/>
          <w:color w:val="444455"/>
          <w:sz w:val="21"/>
        </w:rPr>
        <w:t>Baltar Engineering / Consulting: RFP management system, contract templates, project timeline tracker.</w:t>
      </w:r>
    </w:p>
    <w:p>
      <w:r>
        <w:br w:type="page"/>
      </w:r>
    </w:p>
    <w:p>
      <w:pPr>
        <w:pBdr>
          <w:bottom w:val="single" w:sz="12" w:space="1" w:color="1A56DB"/>
        </w:pBdr>
        <w:spacing w:before="40" w:after="40"/>
      </w:pPr>
    </w:p>
    <w:p>
      <w:pPr>
        <w:spacing w:before="360" w:after="120"/>
      </w:pPr>
      <w:r>
        <w:rPr>
          <w:rFonts w:ascii="Arial" w:hAnsi="Arial"/>
          <w:b/>
          <w:i w:val="0"/>
          <w:color w:val="1A56DB"/>
          <w:sz w:val="36"/>
        </w:rPr>
        <w:t>4. Feature Recommendations by Subsidiary</w:t>
      </w:r>
    </w:p>
    <w:p>
      <w:pPr>
        <w:spacing w:before="240" w:after="80"/>
      </w:pPr>
      <w:r>
        <w:rPr>
          <w:rFonts w:ascii="Arial" w:hAnsi="Arial"/>
          <w:b/>
          <w:i w:val="0"/>
          <w:color w:val="0C0C0C"/>
          <w:sz w:val="26"/>
        </w:rPr>
        <w:t>4.1  Baltar Technologies — Frontend Media Inc. &amp; Toronto Media Inc.</w:t>
      </w:r>
    </w:p>
    <w:p>
      <w:pPr>
        <w:spacing w:before="160" w:after="40"/>
      </w:pPr>
      <w:r>
        <w:rPr>
          <w:rFonts w:ascii="Arial" w:hAnsi="Arial"/>
          <w:b/>
          <w:i w:val="0"/>
          <w:color w:val="444455"/>
          <w:sz w:val="22"/>
        </w:rPr>
        <w:t>Frontend Media Inc. (Rural / Remote Focus)</w:t>
      </w:r>
    </w:p>
    <w:p>
      <w:pPr>
        <w:pStyle w:val="ListBullet"/>
        <w:spacing w:before="20" w:after="20"/>
        <w:ind w:left="576"/>
      </w:pPr>
      <w:r>
        <w:rPr>
          <w:rFonts w:ascii="Arial" w:hAnsi="Arial"/>
          <w:b w:val="0"/>
          <w:i w:val="0"/>
          <w:color w:val="444455"/>
          <w:sz w:val="21"/>
        </w:rPr>
        <w:t>Performance-first UX: Lighthouse score target ≥ 95 on mobile. All images served via next/image with WebP and lazy loading.</w:t>
      </w:r>
    </w:p>
    <w:p>
      <w:pPr>
        <w:pStyle w:val="ListBullet"/>
        <w:spacing w:before="20" w:after="20"/>
        <w:ind w:left="576"/>
      </w:pPr>
      <w:r>
        <w:rPr>
          <w:rFonts w:ascii="Arial" w:hAnsi="Arial"/>
          <w:b w:val="0"/>
          <w:i w:val="0"/>
          <w:color w:val="444455"/>
          <w:sz w:val="21"/>
        </w:rPr>
        <w:t>Offline-first case studies: Show before/after load time metrics for client sites — a compelling trust signal for rural clients.</w:t>
      </w:r>
    </w:p>
    <w:p>
      <w:pPr>
        <w:pStyle w:val="ListBullet"/>
        <w:spacing w:before="20" w:after="20"/>
        <w:ind w:left="576"/>
      </w:pPr>
      <w:r>
        <w:rPr>
          <w:rFonts w:ascii="Arial" w:hAnsi="Arial"/>
          <w:b w:val="0"/>
          <w:i w:val="0"/>
          <w:color w:val="444455"/>
          <w:sz w:val="21"/>
        </w:rPr>
        <w:t>Connectivity calculator tool: Interactive widget estimating website load time at 3G/4G speeds — educational and shareable.</w:t>
      </w:r>
    </w:p>
    <w:p>
      <w:pPr>
        <w:pStyle w:val="ListBullet"/>
        <w:spacing w:before="20" w:after="20"/>
        <w:ind w:left="576"/>
      </w:pPr>
      <w:r>
        <w:rPr>
          <w:rFonts w:ascii="Arial" w:hAnsi="Arial"/>
          <w:b w:val="0"/>
          <w:i w:val="0"/>
          <w:color w:val="444455"/>
          <w:sz w:val="21"/>
        </w:rPr>
        <w:t>Canadian hosting highlight: Emphasise Canadian data residency and Vercel edge nodes for low-latency delivery.</w:t>
      </w:r>
    </w:p>
    <w:p>
      <w:pPr>
        <w:pStyle w:val="ListBullet"/>
        <w:spacing w:before="20" w:after="20"/>
        <w:ind w:left="576"/>
      </w:pPr>
      <w:r>
        <w:rPr>
          <w:rFonts w:ascii="Arial" w:hAnsi="Arial"/>
          <w:b w:val="0"/>
          <w:i w:val="0"/>
          <w:color w:val="444455"/>
          <w:sz w:val="21"/>
        </w:rPr>
        <w:t>Services: Monthly maintenance plans, Google Business Profile setup, local SEO packages targeting rural SMBs.</w:t>
      </w:r>
    </w:p>
    <w:p>
      <w:pPr>
        <w:spacing w:before="160" w:after="40"/>
      </w:pPr>
      <w:r>
        <w:rPr>
          <w:rFonts w:ascii="Arial" w:hAnsi="Arial"/>
          <w:b/>
          <w:i w:val="0"/>
          <w:color w:val="444455"/>
          <w:sz w:val="22"/>
        </w:rPr>
        <w:t>Toronto Media Inc. (Urban / Creative Focus)</w:t>
      </w:r>
    </w:p>
    <w:p>
      <w:pPr>
        <w:pStyle w:val="ListBullet"/>
        <w:spacing w:before="20" w:after="20"/>
        <w:ind w:left="576"/>
      </w:pPr>
      <w:r>
        <w:rPr>
          <w:rFonts w:ascii="Arial" w:hAnsi="Arial"/>
          <w:b w:val="0"/>
          <w:i w:val="0"/>
          <w:color w:val="444455"/>
          <w:sz w:val="21"/>
        </w:rPr>
        <w:t>Toronto identity: Feature Toronto neighbourhoods, local business spotlights, and city photography.</w:t>
      </w:r>
    </w:p>
    <w:p>
      <w:pPr>
        <w:pStyle w:val="ListBullet"/>
        <w:spacing w:before="20" w:after="20"/>
        <w:ind w:left="576"/>
      </w:pPr>
      <w:r>
        <w:rPr>
          <w:rFonts w:ascii="Arial" w:hAnsi="Arial"/>
          <w:b w:val="0"/>
          <w:i w:val="0"/>
          <w:color w:val="444455"/>
          <w:sz w:val="21"/>
        </w:rPr>
        <w:t>Portfolio with case studies: Before/after agency work with traffic and conversion metrics.</w:t>
      </w:r>
    </w:p>
    <w:p>
      <w:pPr>
        <w:pStyle w:val="ListBullet"/>
        <w:spacing w:before="20" w:after="20"/>
        <w:ind w:left="576"/>
      </w:pPr>
      <w:r>
        <w:rPr>
          <w:rFonts w:ascii="Arial" w:hAnsi="Arial"/>
          <w:b w:val="0"/>
          <w:i w:val="0"/>
          <w:color w:val="444455"/>
          <w:sz w:val="21"/>
        </w:rPr>
        <w:t>Startup package: Fixed-price MVP web app package with clear deliverables, appealing to seed-stage Toronto startups.</w:t>
      </w:r>
    </w:p>
    <w:p>
      <w:pPr>
        <w:pStyle w:val="ListBullet"/>
        <w:spacing w:before="20" w:after="20"/>
        <w:ind w:left="576"/>
      </w:pPr>
      <w:r>
        <w:rPr>
          <w:rFonts w:ascii="Arial" w:hAnsi="Arial"/>
          <w:b w:val="0"/>
          <w:i w:val="0"/>
          <w:color w:val="444455"/>
          <w:sz w:val="21"/>
        </w:rPr>
        <w:t>Social proof: Integrate Google Reviews widget and Clutch.co badge.</w:t>
      </w:r>
    </w:p>
    <w:p>
      <w:pPr>
        <w:pStyle w:val="ListBullet"/>
        <w:spacing w:before="20" w:after="20"/>
        <w:ind w:left="576"/>
      </w:pPr>
      <w:r>
        <w:rPr>
          <w:rFonts w:ascii="Arial" w:hAnsi="Arial"/>
          <w:b w:val="0"/>
          <w:i w:val="0"/>
          <w:color w:val="444455"/>
          <w:sz w:val="21"/>
        </w:rPr>
        <w:t>Contact: Live chat (Crisp or Tidio) with Toronto business-hours availability.</w:t>
      </w:r>
    </w:p>
    <w:p>
      <w:pPr>
        <w:spacing w:before="240" w:after="80"/>
      </w:pPr>
      <w:r>
        <w:rPr>
          <w:rFonts w:ascii="Arial" w:hAnsi="Arial"/>
          <w:b/>
          <w:i w:val="0"/>
          <w:color w:val="0C0C0C"/>
          <w:sz w:val="26"/>
        </w:rPr>
        <w:t>4.2  Transac Inc.</w:t>
      </w:r>
    </w:p>
    <w:p>
      <w:pPr>
        <w:pStyle w:val="ListBullet"/>
        <w:spacing w:before="20" w:after="20"/>
        <w:ind w:left="576"/>
      </w:pPr>
      <w:r>
        <w:rPr>
          <w:rFonts w:ascii="Arial" w:hAnsi="Arial"/>
          <w:b w:val="0"/>
          <w:i w:val="0"/>
          <w:color w:val="444455"/>
          <w:sz w:val="21"/>
        </w:rPr>
        <w:t>Investor portal: Password-protected dashboard with key metrics (users, transaction volume projections, funding rounds). Powered by existing JWT auth infrastructure.</w:t>
      </w:r>
    </w:p>
    <w:p>
      <w:pPr>
        <w:pStyle w:val="ListBullet"/>
        <w:spacing w:before="20" w:after="20"/>
        <w:ind w:left="576"/>
      </w:pPr>
      <w:r>
        <w:rPr>
          <w:rFonts w:ascii="Arial" w:hAnsi="Arial"/>
          <w:b w:val="0"/>
          <w:i w:val="0"/>
          <w:color w:val="444455"/>
          <w:sz w:val="21"/>
        </w:rPr>
        <w:t>Animated explainer: Short looping video or GSAP scroll animation explaining the product concept — critical for investor confidence.</w:t>
      </w:r>
    </w:p>
    <w:p>
      <w:pPr>
        <w:pStyle w:val="ListBullet"/>
        <w:spacing w:before="20" w:after="20"/>
        <w:ind w:left="576"/>
      </w:pPr>
      <w:r>
        <w:rPr>
          <w:rFonts w:ascii="Arial" w:hAnsi="Arial"/>
          <w:b w:val="0"/>
          <w:i w:val="0"/>
          <w:color w:val="444455"/>
          <w:sz w:val="21"/>
        </w:rPr>
        <w:t>Waitlist system: Email capture with Brevo integration; segment by "investor" vs "future customer".</w:t>
      </w:r>
    </w:p>
    <w:p>
      <w:pPr>
        <w:pStyle w:val="ListBullet"/>
        <w:spacing w:before="20" w:after="20"/>
        <w:ind w:left="576"/>
      </w:pPr>
      <w:r>
        <w:rPr>
          <w:rFonts w:ascii="Arial" w:hAnsi="Arial"/>
          <w:b w:val="0"/>
          <w:i w:val="0"/>
          <w:color w:val="444455"/>
          <w:sz w:val="21"/>
        </w:rPr>
        <w:t>Security trust signals: SSL badge, PIPEDA compliance statement, Stripe partnership logo.</w:t>
      </w:r>
    </w:p>
    <w:p>
      <w:pPr>
        <w:pStyle w:val="ListBullet"/>
        <w:spacing w:before="20" w:after="20"/>
        <w:ind w:left="576"/>
      </w:pPr>
      <w:r>
        <w:rPr>
          <w:rFonts w:ascii="Arial" w:hAnsi="Arial"/>
          <w:b w:val="0"/>
          <w:i w:val="0"/>
          <w:color w:val="444455"/>
          <w:sz w:val="21"/>
        </w:rPr>
        <w:t>Customer auth architecture (Phase 2): Registration → email verification → profile → transaction history. Use packages/auth for token logic.</w:t>
      </w:r>
    </w:p>
    <w:p>
      <w:pPr>
        <w:pStyle w:val="ListBullet"/>
        <w:spacing w:before="20" w:after="20"/>
        <w:ind w:left="576"/>
      </w:pPr>
      <w:r>
        <w:rPr>
          <w:rFonts w:ascii="Arial" w:hAnsi="Arial"/>
          <w:b w:val="0"/>
          <w:i w:val="0"/>
          <w:color w:val="444455"/>
          <w:sz w:val="21"/>
        </w:rPr>
        <w:t>Regulatory page: Clearly state FINTRAC compliance posture and licensing roadmap — essential for fintech credibility in Canada.</w:t>
      </w:r>
    </w:p>
    <w:p>
      <w:pPr>
        <w:spacing w:before="240" w:after="80"/>
      </w:pPr>
      <w:r>
        <w:rPr>
          <w:rFonts w:ascii="Arial" w:hAnsi="Arial"/>
          <w:b/>
          <w:i w:val="0"/>
          <w:color w:val="0C0C0C"/>
          <w:sz w:val="26"/>
        </w:rPr>
        <w:t>4.3  TrueCostIndex</w:t>
      </w:r>
    </w:p>
    <w:p>
      <w:pPr>
        <w:pStyle w:val="ListBullet"/>
        <w:spacing w:before="20" w:after="20"/>
        <w:ind w:left="576"/>
      </w:pPr>
      <w:r>
        <w:rPr>
          <w:rFonts w:ascii="Arial" w:hAnsi="Arial"/>
          <w:b w:val="0"/>
          <w:i w:val="0"/>
          <w:color w:val="444455"/>
          <w:sz w:val="21"/>
        </w:rPr>
        <w:t>City comparison dashboard: Side-by-side cost breakdown for any two Canadian cities (rent, groceries, transit, childcare, utilities). Powered by Statistics Canada open data + manual research.</w:t>
      </w:r>
    </w:p>
    <w:p>
      <w:pPr>
        <w:pStyle w:val="ListBullet"/>
        <w:spacing w:before="20" w:after="20"/>
        <w:ind w:left="576"/>
      </w:pPr>
      <w:r>
        <w:rPr>
          <w:rFonts w:ascii="Arial" w:hAnsi="Arial"/>
          <w:b w:val="0"/>
          <w:i w:val="0"/>
          <w:color w:val="444455"/>
          <w:sz w:val="21"/>
        </w:rPr>
        <w:t>Cost of living calculator: Input salary + city → output disposable income estimate after major expense categories.</w:t>
      </w:r>
    </w:p>
    <w:p>
      <w:pPr>
        <w:pStyle w:val="ListBullet"/>
        <w:spacing w:before="20" w:after="20"/>
        <w:ind w:left="576"/>
      </w:pPr>
      <w:r>
        <w:rPr>
          <w:rFonts w:ascii="Arial" w:hAnsi="Arial"/>
          <w:b w:val="0"/>
          <w:i w:val="0"/>
          <w:color w:val="444455"/>
          <w:sz w:val="21"/>
        </w:rPr>
        <w:t>Inflation tracker: Time-series chart showing CPI trends for key categories, updated monthly.</w:t>
      </w:r>
    </w:p>
    <w:p>
      <w:pPr>
        <w:pStyle w:val="ListBullet"/>
        <w:spacing w:before="20" w:after="20"/>
        <w:ind w:left="576"/>
      </w:pPr>
      <w:r>
        <w:rPr>
          <w:rFonts w:ascii="Arial" w:hAnsi="Arial"/>
          <w:b w:val="0"/>
          <w:i w:val="0"/>
          <w:color w:val="444455"/>
          <w:sz w:val="21"/>
        </w:rPr>
        <w:t>Neighbourhood drill-down: Within-city variance for major metros (Toronto neighbourhoods, Montreal boroughs, Vancouver districts).</w:t>
      </w:r>
    </w:p>
    <w:p>
      <w:pPr>
        <w:pStyle w:val="ListBullet"/>
        <w:spacing w:before="20" w:after="20"/>
        <w:ind w:left="576"/>
      </w:pPr>
      <w:r>
        <w:rPr>
          <w:rFonts w:ascii="Arial" w:hAnsi="Arial"/>
          <w:b w:val="0"/>
          <w:i w:val="0"/>
          <w:color w:val="444455"/>
          <w:sz w:val="21"/>
        </w:rPr>
        <w:t>Blog / editorial: Weekly articles targeting high-volume keywords (e.g. "cost of living Toronto 2026", "cheapest cities in Canada"). This is the primary SEO traffic engine.</w:t>
      </w:r>
    </w:p>
    <w:p>
      <w:pPr>
        <w:pStyle w:val="ListBullet"/>
        <w:spacing w:before="20" w:after="20"/>
        <w:ind w:left="576"/>
      </w:pPr>
      <w:r>
        <w:rPr>
          <w:rFonts w:ascii="Arial" w:hAnsi="Arial"/>
          <w:b w:val="0"/>
          <w:i w:val="0"/>
          <w:color w:val="444455"/>
          <w:sz w:val="21"/>
        </w:rPr>
        <w:t>Newsletter: Weekly Canada Cost digest sent via Brevo. Build email list as owned audience.</w:t>
      </w:r>
    </w:p>
    <w:p>
      <w:pPr>
        <w:pStyle w:val="ListBullet"/>
        <w:spacing w:before="20" w:after="20"/>
        <w:ind w:left="576"/>
      </w:pPr>
      <w:r>
        <w:rPr>
          <w:rFonts w:ascii="Arial" w:hAnsi="Arial"/>
          <w:b w:val="0"/>
          <w:i w:val="0"/>
          <w:color w:val="444455"/>
          <w:sz w:val="21"/>
        </w:rPr>
        <w:t>Data reports: Downloadable PDFs (PDFKit already installed) — annual cost of living reports for employers and HR teams.</w:t>
      </w:r>
    </w:p>
    <w:p>
      <w:pPr>
        <w:pStyle w:val="ListBullet"/>
        <w:spacing w:before="20" w:after="20"/>
        <w:ind w:left="576"/>
      </w:pPr>
      <w:r>
        <w:rPr>
          <w:rFonts w:ascii="Arial" w:hAnsi="Arial"/>
          <w:b w:val="0"/>
          <w:i w:val="0"/>
          <w:color w:val="444455"/>
          <w:sz w:val="21"/>
        </w:rPr>
        <w:t>Embeddable widgets: Allow media sites to embed the cost calculator, driving backlinks.</w:t>
      </w:r>
    </w:p>
    <w:p>
      <w:pPr>
        <w:spacing w:before="240" w:after="80"/>
      </w:pPr>
      <w:r>
        <w:rPr>
          <w:rFonts w:ascii="Arial" w:hAnsi="Arial"/>
          <w:b/>
          <w:i w:val="0"/>
          <w:color w:val="0C0C0C"/>
          <w:sz w:val="26"/>
        </w:rPr>
        <w:t>4.4  Savour &amp; Sip</w:t>
      </w:r>
    </w:p>
    <w:p>
      <w:pPr>
        <w:pStyle w:val="ListBullet"/>
        <w:spacing w:before="20" w:after="20"/>
        <w:ind w:left="576"/>
      </w:pPr>
      <w:r>
        <w:rPr>
          <w:rFonts w:ascii="Arial" w:hAnsi="Arial"/>
          <w:b w:val="0"/>
          <w:i w:val="0"/>
          <w:color w:val="444455"/>
          <w:sz w:val="21"/>
        </w:rPr>
        <w:t>Event inquiry form: Integrated with existing Booking Prisma model. Guest count, event type, preferred date, services checklist.</w:t>
      </w:r>
    </w:p>
    <w:p>
      <w:pPr>
        <w:pStyle w:val="ListBullet"/>
        <w:spacing w:before="20" w:after="20"/>
        <w:ind w:left="576"/>
      </w:pPr>
      <w:r>
        <w:rPr>
          <w:rFonts w:ascii="Arial" w:hAnsi="Arial"/>
          <w:b w:val="0"/>
          <w:i w:val="0"/>
          <w:color w:val="444455"/>
          <w:sz w:val="21"/>
        </w:rPr>
        <w:t>Interactive menu builder: Let clients configure a catering menu online and receive an instant price estimate.</w:t>
      </w:r>
    </w:p>
    <w:p>
      <w:pPr>
        <w:pStyle w:val="ListBullet"/>
        <w:spacing w:before="20" w:after="20"/>
        <w:ind w:left="576"/>
      </w:pPr>
      <w:r>
        <w:rPr>
          <w:rFonts w:ascii="Arial" w:hAnsi="Arial"/>
          <w:b w:val="0"/>
          <w:i w:val="0"/>
          <w:color w:val="444455"/>
          <w:sz w:val="21"/>
        </w:rPr>
        <w:t>Recipe blog: 2–4 posts/month targeting keywords like "cocktail recipes Toronto", "GTA catering tips". Cross-link to booking CTA.</w:t>
      </w:r>
    </w:p>
    <w:p>
      <w:pPr>
        <w:pStyle w:val="ListBullet"/>
        <w:spacing w:before="20" w:after="20"/>
        <w:ind w:left="576"/>
      </w:pPr>
      <w:r>
        <w:rPr>
          <w:rFonts w:ascii="Arial" w:hAnsi="Arial"/>
          <w:b w:val="0"/>
          <w:i w:val="0"/>
          <w:color w:val="444455"/>
          <w:sz w:val="21"/>
        </w:rPr>
        <w:t>Influencer / creator collaboration page: Application form for food creators wanting to partner.</w:t>
      </w:r>
    </w:p>
    <w:p>
      <w:pPr>
        <w:pStyle w:val="ListBullet"/>
        <w:spacing w:before="20" w:after="20"/>
        <w:ind w:left="576"/>
      </w:pPr>
      <w:r>
        <w:rPr>
          <w:rFonts w:ascii="Arial" w:hAnsi="Arial"/>
          <w:b w:val="0"/>
          <w:i w:val="0"/>
          <w:color w:val="444455"/>
          <w:sz w:val="21"/>
        </w:rPr>
        <w:t>Instagram feed embed: Real social proof via authenticated Instagram Basic Display API.</w:t>
      </w:r>
    </w:p>
    <w:p>
      <w:pPr>
        <w:pStyle w:val="ListBullet"/>
        <w:spacing w:before="20" w:after="20"/>
        <w:ind w:left="576"/>
      </w:pPr>
      <w:r>
        <w:rPr>
          <w:rFonts w:ascii="Arial" w:hAnsi="Arial"/>
          <w:b w:val="0"/>
          <w:i w:val="0"/>
          <w:color w:val="444455"/>
          <w:sz w:val="21"/>
        </w:rPr>
        <w:t>Stripe deposit: Secure 20% deposit on confirmed bookings via existing Stripe integration.</w:t>
      </w:r>
    </w:p>
    <w:p>
      <w:pPr>
        <w:pStyle w:val="ListBullet"/>
        <w:spacing w:before="20" w:after="20"/>
        <w:ind w:left="576"/>
      </w:pPr>
      <w:r>
        <w:rPr>
          <w:rFonts w:ascii="Arial" w:hAnsi="Arial"/>
          <w:b w:val="0"/>
          <w:i w:val="0"/>
          <w:color w:val="444455"/>
          <w:sz w:val="21"/>
        </w:rPr>
        <w:t>Testimonials section: Pull from Google Reviews API or display manually curated reviews with star ratings.</w:t>
      </w:r>
    </w:p>
    <w:p>
      <w:pPr>
        <w:spacing w:before="240" w:after="80"/>
      </w:pPr>
      <w:r>
        <w:rPr>
          <w:rFonts w:ascii="Arial" w:hAnsi="Arial"/>
          <w:b/>
          <w:i w:val="0"/>
          <w:color w:val="0C0C0C"/>
          <w:sz w:val="26"/>
        </w:rPr>
        <w:t>4.5  VR (Baltar Fashion Luxury)</w:t>
      </w:r>
    </w:p>
    <w:p>
      <w:pPr>
        <w:pStyle w:val="ListBullet"/>
        <w:spacing w:before="20" w:after="20"/>
        <w:ind w:left="576"/>
      </w:pPr>
      <w:r>
        <w:rPr>
          <w:rFonts w:ascii="Arial" w:hAnsi="Arial"/>
          <w:b w:val="0"/>
          <w:i w:val="0"/>
          <w:color w:val="444455"/>
          <w:sz w:val="21"/>
        </w:rPr>
        <w:t>Full-screen editorial video hero: Autoplay muted video on load (already have fashion.mp4 in public/video). Pause/play toggle for accessibility.</w:t>
      </w:r>
    </w:p>
    <w:p>
      <w:pPr>
        <w:pStyle w:val="ListBullet"/>
        <w:spacing w:before="20" w:after="20"/>
        <w:ind w:left="576"/>
      </w:pPr>
      <w:r>
        <w:rPr>
          <w:rFonts w:ascii="Arial" w:hAnsi="Arial"/>
          <w:b w:val="0"/>
          <w:i w:val="0"/>
          <w:color w:val="444455"/>
          <w:sz w:val="21"/>
        </w:rPr>
        <w:t>Lookbook: Horizontal scroll of editorial images with subtle parallax using GSAP ScrollTrigger.</w:t>
      </w:r>
    </w:p>
    <w:p>
      <w:pPr>
        <w:pStyle w:val="ListBullet"/>
        <w:spacing w:before="20" w:after="20"/>
        <w:ind w:left="576"/>
      </w:pPr>
      <w:r>
        <w:rPr>
          <w:rFonts w:ascii="Arial" w:hAnsi="Arial"/>
          <w:b w:val="0"/>
          <w:i w:val="0"/>
          <w:color w:val="444455"/>
          <w:sz w:val="21"/>
        </w:rPr>
        <w:t>Designer story: Long-form narrative section with pull quotes and full-bleed imagery — inspired by Prada.com storytelling.</w:t>
      </w:r>
    </w:p>
    <w:p>
      <w:pPr>
        <w:pStyle w:val="ListBullet"/>
        <w:spacing w:before="20" w:after="20"/>
        <w:ind w:left="576"/>
      </w:pPr>
      <w:r>
        <w:rPr>
          <w:rFonts w:ascii="Arial" w:hAnsi="Arial"/>
          <w:b w:val="0"/>
          <w:i w:val="0"/>
          <w:color w:val="444455"/>
          <w:sz w:val="21"/>
        </w:rPr>
        <w:t>Limited drop countdown: Timer component for exclusive piece releases.</w:t>
      </w:r>
    </w:p>
    <w:p>
      <w:pPr>
        <w:pStyle w:val="ListBullet"/>
        <w:spacing w:before="20" w:after="20"/>
        <w:ind w:left="576"/>
      </w:pPr>
      <w:r>
        <w:rPr>
          <w:rFonts w:ascii="Arial" w:hAnsi="Arial"/>
          <w:b w:val="0"/>
          <w:i w:val="0"/>
          <w:color w:val="444455"/>
          <w:sz w:val="21"/>
        </w:rPr>
        <w:t>Email list: Minimalist modal for "Request an exclusive preview" — high-conversion for luxury segment.</w:t>
      </w:r>
    </w:p>
    <w:p>
      <w:pPr>
        <w:spacing w:before="240" w:after="80"/>
      </w:pPr>
      <w:r>
        <w:rPr>
          <w:rFonts w:ascii="Arial" w:hAnsi="Arial"/>
          <w:b/>
          <w:i w:val="0"/>
          <w:color w:val="0C0C0C"/>
          <w:sz w:val="26"/>
        </w:rPr>
        <w:t>4.6  Le Mode Co.</w:t>
      </w:r>
    </w:p>
    <w:p>
      <w:pPr>
        <w:pStyle w:val="ListBullet"/>
        <w:spacing w:before="20" w:after="20"/>
        <w:ind w:left="576"/>
      </w:pPr>
      <w:r>
        <w:rPr>
          <w:rFonts w:ascii="Arial" w:hAnsi="Arial"/>
          <w:b w:val="0"/>
          <w:i w:val="0"/>
          <w:color w:val="444455"/>
          <w:sz w:val="21"/>
        </w:rPr>
        <w:t>Subscription flow (complete): Package selection → size/style quiz → Stripe Checkout → confirmation email via Brevo. Backend models and Stripe integration are already in place.</w:t>
      </w:r>
    </w:p>
    <w:p>
      <w:pPr>
        <w:pStyle w:val="ListBullet"/>
        <w:spacing w:before="20" w:after="20"/>
        <w:ind w:left="576"/>
      </w:pPr>
      <w:r>
        <w:rPr>
          <w:rFonts w:ascii="Arial" w:hAnsi="Arial"/>
          <w:b w:val="0"/>
          <w:i w:val="0"/>
          <w:color w:val="444455"/>
          <w:sz w:val="21"/>
        </w:rPr>
        <w:t>Gift card: Separate Stripe payment flow generating a redeemable code.</w:t>
      </w:r>
    </w:p>
    <w:p>
      <w:pPr>
        <w:pStyle w:val="ListBullet"/>
        <w:spacing w:before="20" w:after="20"/>
        <w:ind w:left="576"/>
      </w:pPr>
      <w:r>
        <w:rPr>
          <w:rFonts w:ascii="Arial" w:hAnsi="Arial"/>
          <w:b w:val="0"/>
          <w:i w:val="0"/>
          <w:color w:val="444455"/>
          <w:sz w:val="21"/>
        </w:rPr>
        <w:t>Order tracking: Public-facing page — enter email to see order status (powered by SubscriptionOrder model).</w:t>
      </w:r>
    </w:p>
    <w:p>
      <w:pPr>
        <w:pStyle w:val="ListBullet"/>
        <w:spacing w:before="20" w:after="20"/>
        <w:ind w:left="576"/>
      </w:pPr>
      <w:r>
        <w:rPr>
          <w:rFonts w:ascii="Arial" w:hAnsi="Arial"/>
          <w:b w:val="0"/>
          <w:i w:val="0"/>
          <w:color w:val="444455"/>
          <w:sz w:val="21"/>
        </w:rPr>
        <w:t>Style quiz: 5-question preference quiz (casual/formal/trendy/etc.) that maps to CustomerPreference enum and personalises box curation.</w:t>
      </w:r>
    </w:p>
    <w:p>
      <w:pPr>
        <w:pStyle w:val="ListBullet"/>
        <w:spacing w:before="20" w:after="20"/>
        <w:ind w:left="576"/>
      </w:pPr>
      <w:r>
        <w:rPr>
          <w:rFonts w:ascii="Arial" w:hAnsi="Arial"/>
          <w:b w:val="0"/>
          <w:i w:val="0"/>
          <w:color w:val="444455"/>
          <w:sz w:val="21"/>
        </w:rPr>
        <w:t>Designer collaborations: Featured section with partner designer profiles.</w:t>
      </w:r>
    </w:p>
    <w:p>
      <w:pPr>
        <w:pStyle w:val="ListBullet"/>
        <w:spacing w:before="20" w:after="20"/>
        <w:ind w:left="576"/>
      </w:pPr>
      <w:r>
        <w:rPr>
          <w:rFonts w:ascii="Arial" w:hAnsi="Arial"/>
          <w:b w:val="0"/>
          <w:i w:val="0"/>
          <w:color w:val="444455"/>
          <w:sz w:val="21"/>
        </w:rPr>
        <w:t>Emerging designer spotlight: Monthly editorial feature driving organic traffic through storytelling.</w:t>
      </w:r>
    </w:p>
    <w:p>
      <w:pPr>
        <w:spacing w:before="240" w:after="80"/>
      </w:pPr>
      <w:r>
        <w:rPr>
          <w:rFonts w:ascii="Arial" w:hAnsi="Arial"/>
          <w:b/>
          <w:i w:val="0"/>
          <w:color w:val="0C0C0C"/>
          <w:sz w:val="26"/>
        </w:rPr>
        <w:t>4.7  Consumer Pulse</w:t>
      </w:r>
    </w:p>
    <w:p>
      <w:pPr>
        <w:pStyle w:val="ListBullet"/>
        <w:spacing w:before="20" w:after="20"/>
        <w:ind w:left="576"/>
      </w:pPr>
      <w:r>
        <w:rPr>
          <w:rFonts w:ascii="Arial" w:hAnsi="Arial"/>
          <w:b w:val="0"/>
          <w:i w:val="0"/>
          <w:color w:val="444455"/>
          <w:sz w:val="21"/>
        </w:rPr>
        <w:t>Full-text search: PostgreSQL tsvector index on NewsArticle (title + content) with a search bar in the UI.</w:t>
      </w:r>
    </w:p>
    <w:p>
      <w:pPr>
        <w:pStyle w:val="ListBullet"/>
        <w:spacing w:before="20" w:after="20"/>
        <w:ind w:left="576"/>
      </w:pPr>
      <w:r>
        <w:rPr>
          <w:rFonts w:ascii="Arial" w:hAnsi="Arial"/>
          <w:b w:val="0"/>
          <w:i w:val="0"/>
          <w:color w:val="444455"/>
          <w:sz w:val="21"/>
        </w:rPr>
        <w:t>Category pages: Dedicated routes for each section (Health, Finance, Technology, Business, Science, Culture, Politics, Trending) — each with unique metadata for SEO.</w:t>
      </w:r>
    </w:p>
    <w:p>
      <w:pPr>
        <w:pStyle w:val="ListBullet"/>
        <w:spacing w:before="20" w:after="20"/>
        <w:ind w:left="576"/>
      </w:pPr>
      <w:r>
        <w:rPr>
          <w:rFonts w:ascii="Arial" w:hAnsi="Arial"/>
          <w:b w:val="0"/>
          <w:i w:val="0"/>
          <w:color w:val="444455"/>
          <w:sz w:val="21"/>
        </w:rPr>
        <w:t>Journalist contributor portal: Role-gated submission form. Editors receive an admin notification. Approved articles go to ArticleStatus.PUBLISHED.</w:t>
      </w:r>
    </w:p>
    <w:p>
      <w:pPr>
        <w:pStyle w:val="ListBullet"/>
        <w:spacing w:before="20" w:after="20"/>
        <w:ind w:left="576"/>
      </w:pPr>
      <w:r>
        <w:rPr>
          <w:rFonts w:ascii="Arial" w:hAnsi="Arial"/>
          <w:b w:val="0"/>
          <w:i w:val="0"/>
          <w:color w:val="444455"/>
          <w:sz w:val="21"/>
        </w:rPr>
        <w:t>Trending algorithm: Score articles by (viewCount × 0.5) + (shareCount × 1.5) + recency decay. Surface on homepage.</w:t>
      </w:r>
    </w:p>
    <w:p>
      <w:pPr>
        <w:pStyle w:val="ListBullet"/>
        <w:spacing w:before="20" w:after="20"/>
        <w:ind w:left="576"/>
      </w:pPr>
      <w:r>
        <w:rPr>
          <w:rFonts w:ascii="Arial" w:hAnsi="Arial"/>
          <w:b w:val="0"/>
          <w:i w:val="0"/>
          <w:color w:val="444455"/>
          <w:sz w:val="21"/>
        </w:rPr>
        <w:t>Newsletter: Weekly digest via Brevo, built from top articles by category.</w:t>
      </w:r>
    </w:p>
    <w:p>
      <w:pPr>
        <w:pStyle w:val="ListBullet"/>
        <w:spacing w:before="20" w:after="20"/>
        <w:ind w:left="576"/>
      </w:pPr>
      <w:r>
        <w:rPr>
          <w:rFonts w:ascii="Arial" w:hAnsi="Arial"/>
          <w:b w:val="0"/>
          <w:i w:val="0"/>
          <w:color w:val="444455"/>
          <w:sz w:val="21"/>
        </w:rPr>
        <w:t>Ad slots: Define ad unit placements (header banner, in-article, sidebar) ready for Google AdSense or direct sales.</w:t>
      </w:r>
    </w:p>
    <w:p>
      <w:pPr>
        <w:pStyle w:val="ListBullet"/>
        <w:spacing w:before="20" w:after="20"/>
        <w:ind w:left="576"/>
      </w:pPr>
      <w:r>
        <w:rPr>
          <w:rFonts w:ascii="Arial" w:hAnsi="Arial"/>
          <w:b w:val="0"/>
          <w:i w:val="0"/>
          <w:color w:val="444455"/>
          <w:sz w:val="21"/>
        </w:rPr>
        <w:t>Surveys and polls: Already in the schema — build the public-facing UI to drive engagement and generate shareable data stories.</w:t>
      </w:r>
    </w:p>
    <w:p>
      <w:pPr>
        <w:pStyle w:val="ListBullet"/>
        <w:spacing w:before="20" w:after="20"/>
        <w:ind w:left="576"/>
      </w:pPr>
      <w:r>
        <w:rPr>
          <w:rFonts w:ascii="Arial" w:hAnsi="Arial"/>
          <w:b w:val="0"/>
          <w:i w:val="0"/>
          <w:color w:val="444455"/>
          <w:sz w:val="21"/>
        </w:rPr>
        <w:t>API access tier: Monetise data access for researchers and businesses using existing APIKey/APIUsage models.</w:t>
      </w:r>
    </w:p>
    <w:p>
      <w:pPr>
        <w:spacing w:before="240" w:after="80"/>
      </w:pPr>
      <w:r>
        <w:rPr>
          <w:rFonts w:ascii="Arial" w:hAnsi="Arial"/>
          <w:b/>
          <w:i w:val="0"/>
          <w:color w:val="0C0C0C"/>
          <w:sz w:val="26"/>
        </w:rPr>
        <w:t>4.8  Baltar Engineering &amp; International Consultancy</w:t>
      </w:r>
    </w:p>
    <w:p>
      <w:pPr>
        <w:pStyle w:val="ListBullet"/>
        <w:spacing w:before="20" w:after="20"/>
        <w:ind w:left="576"/>
      </w:pPr>
      <w:r>
        <w:rPr>
          <w:rFonts w:ascii="Arial" w:hAnsi="Arial"/>
          <w:b w:val="0"/>
          <w:i w:val="0"/>
          <w:color w:val="444455"/>
          <w:sz w:val="21"/>
        </w:rPr>
        <w:t>Project portfolio: Case studies with location map (Leaflet.js or Mapbox), project type, and timeline.</w:t>
      </w:r>
    </w:p>
    <w:p>
      <w:pPr>
        <w:pStyle w:val="ListBullet"/>
        <w:spacing w:before="20" w:after="20"/>
        <w:ind w:left="576"/>
      </w:pPr>
      <w:r>
        <w:rPr>
          <w:rFonts w:ascii="Arial" w:hAnsi="Arial"/>
          <w:b w:val="0"/>
          <w:i w:val="0"/>
          <w:color w:val="444455"/>
          <w:sz w:val="21"/>
        </w:rPr>
        <w:t>RFP / proposal request form: Structured intake form linking to Quote model — scope, location, budget range, timeline.</w:t>
      </w:r>
    </w:p>
    <w:p>
      <w:pPr>
        <w:pStyle w:val="ListBullet"/>
        <w:spacing w:before="20" w:after="20"/>
        <w:ind w:left="576"/>
      </w:pPr>
      <w:r>
        <w:rPr>
          <w:rFonts w:ascii="Arial" w:hAnsi="Arial"/>
          <w:b w:val="0"/>
          <w:i w:val="0"/>
          <w:color w:val="444455"/>
          <w:sz w:val="21"/>
        </w:rPr>
        <w:t>Team credentials page: Engineering designations, certifications, and affiliations (PEO, APEGM, etc.).</w:t>
      </w:r>
    </w:p>
    <w:p>
      <w:pPr>
        <w:pStyle w:val="ListBullet"/>
        <w:spacing w:before="20" w:after="20"/>
        <w:ind w:left="576"/>
      </w:pPr>
      <w:r>
        <w:rPr>
          <w:rFonts w:ascii="Arial" w:hAnsi="Arial"/>
          <w:b w:val="0"/>
          <w:i w:val="0"/>
          <w:color w:val="444455"/>
          <w:sz w:val="21"/>
        </w:rPr>
        <w:t>Caribbean / developing-nations focus: Dedicated landing pages for infrastructure consulting in target regions.</w:t>
      </w:r>
    </w:p>
    <w:p>
      <w:pPr>
        <w:pStyle w:val="ListBullet"/>
        <w:spacing w:before="20" w:after="20"/>
        <w:ind w:left="576"/>
      </w:pPr>
      <w:r>
        <w:rPr>
          <w:rFonts w:ascii="Arial" w:hAnsi="Arial"/>
          <w:b w:val="0"/>
          <w:i w:val="0"/>
          <w:color w:val="444455"/>
          <w:sz w:val="21"/>
        </w:rPr>
        <w:t>Downloadable capability statement: Auto-generated PDF (PDFKit) summarising Baltar Engineering services, team, and past projects.</w:t>
      </w:r>
    </w:p>
    <w:p>
      <w:r>
        <w:br w:type="page"/>
      </w:r>
    </w:p>
    <w:p>
      <w:pPr>
        <w:pBdr>
          <w:bottom w:val="single" w:sz="12" w:space="1" w:color="1A56DB"/>
        </w:pBdr>
        <w:spacing w:before="40" w:after="40"/>
      </w:pPr>
    </w:p>
    <w:p>
      <w:pPr>
        <w:spacing w:before="360" w:after="120"/>
      </w:pPr>
      <w:r>
        <w:rPr>
          <w:rFonts w:ascii="Arial" w:hAnsi="Arial"/>
          <w:b/>
          <w:i w:val="0"/>
          <w:color w:val="1A56DB"/>
          <w:sz w:val="36"/>
        </w:rPr>
        <w:t>5. SEO &amp; Traffic Strategy</w:t>
      </w:r>
    </w:p>
    <w:p>
      <w:pPr>
        <w:spacing w:before="240" w:after="80"/>
      </w:pPr>
      <w:r>
        <w:rPr>
          <w:rFonts w:ascii="Arial" w:hAnsi="Arial"/>
          <w:b/>
          <w:i w:val="0"/>
          <w:color w:val="0C0C0C"/>
          <w:sz w:val="26"/>
        </w:rPr>
        <w:t>5.1  Traffic Engine Architecture</w:t>
      </w:r>
    </w:p>
    <w:p>
      <w:pPr>
        <w:spacing w:before="20" w:after="80"/>
      </w:pPr>
      <w:r>
        <w:rPr>
          <w:rFonts w:ascii="Arial" w:hAnsi="Arial"/>
          <w:b w:val="0"/>
          <w:i w:val="0"/>
          <w:color w:val="444455"/>
          <w:sz w:val="21"/>
        </w:rPr>
        <w:t>The platform should function as an interconnected content network. TrueCostIndex and Consumer Pulse are the traffic engines. Every article, data report, and interactive tool they produce links back to Baltar subsidiary services. This "hub and spoke" approach multiplies the SEO value of every piece of content created.</w:t>
      </w:r>
    </w:p>
    <w:p>
      <w:pPr>
        <w:spacing w:before="240" w:after="80"/>
      </w:pPr>
      <w:r>
        <w:rPr>
          <w:rFonts w:ascii="Arial" w:hAnsi="Arial"/>
          <w:b/>
          <w:i w:val="0"/>
          <w:color w:val="0C0C0C"/>
          <w:sz w:val="26"/>
        </w:rPr>
        <w:t>5.2  Technical SEO — Immediate Priorities</w:t>
      </w:r>
    </w:p>
    <w:p>
      <w:pPr>
        <w:pStyle w:val="ListBullet"/>
        <w:spacing w:before="20" w:after="20"/>
        <w:ind w:left="576"/>
      </w:pPr>
      <w:r>
        <w:rPr>
          <w:rFonts w:ascii="Arial" w:hAnsi="Arial"/>
          <w:b w:val="0"/>
          <w:i w:val="0"/>
          <w:color w:val="444455"/>
          <w:sz w:val="21"/>
        </w:rPr>
        <w:t>Core Web Vitals: Audit LCP, CLS, and FID on each subsidiary page. Currently video assets served from Vercel /public are the primary LCP culprit — move to Cloudinary with poster images.</w:t>
      </w:r>
    </w:p>
    <w:p>
      <w:pPr>
        <w:pStyle w:val="ListBullet"/>
        <w:spacing w:before="20" w:after="20"/>
        <w:ind w:left="576"/>
      </w:pPr>
      <w:r>
        <w:rPr>
          <w:rFonts w:ascii="Arial" w:hAnsi="Arial"/>
          <w:b w:val="0"/>
          <w:i w:val="0"/>
          <w:color w:val="444455"/>
          <w:sz w:val="21"/>
        </w:rPr>
        <w:t>Structured Data (JSON-LD): Add Organization schema to the Baltar homepage, LocalBusiness schema to Savour &amp; Sip, NewsArticle schema to Consumer Pulse, and FAQPage schema to TrueCostIndex tool pages.</w:t>
      </w:r>
    </w:p>
    <w:p>
      <w:pPr>
        <w:pStyle w:val="ListBullet"/>
        <w:spacing w:before="20" w:after="20"/>
        <w:ind w:left="576"/>
      </w:pPr>
      <w:r>
        <w:rPr>
          <w:rFonts w:ascii="Arial" w:hAnsi="Arial"/>
          <w:b w:val="0"/>
          <w:i w:val="0"/>
          <w:color w:val="444455"/>
          <w:sz w:val="21"/>
        </w:rPr>
        <w:t>Canonical URLs: buildMetadata() correctly sets alternates.canonical — verify every page has a canonical that matches the live URL (especially during subdomain migration).</w:t>
      </w:r>
    </w:p>
    <w:p>
      <w:pPr>
        <w:pStyle w:val="ListBullet"/>
        <w:spacing w:before="20" w:after="20"/>
        <w:ind w:left="576"/>
      </w:pPr>
      <w:r>
        <w:rPr>
          <w:rFonts w:ascii="Arial" w:hAnsi="Arial"/>
          <w:b w:val="0"/>
          <w:i w:val="0"/>
          <w:color w:val="444455"/>
          <w:sz w:val="21"/>
        </w:rPr>
        <w:t>Robots.txt: Currently a static file in /public. Migrate to a dynamic Next.js robots() export for per-environment control.</w:t>
      </w:r>
    </w:p>
    <w:p>
      <w:pPr>
        <w:pStyle w:val="ListBullet"/>
        <w:spacing w:before="20" w:after="20"/>
        <w:ind w:left="576"/>
      </w:pPr>
      <w:r>
        <w:rPr>
          <w:rFonts w:ascii="Arial" w:hAnsi="Arial"/>
          <w:b w:val="0"/>
          <w:i w:val="0"/>
          <w:color w:val="444455"/>
          <w:sz w:val="21"/>
        </w:rPr>
        <w:t>Sitemap: Already generating sitemap.xml via next-sitemap. Add image sitemap for editorial photography and news sitemap for Consumer Pulse articles.</w:t>
      </w:r>
    </w:p>
    <w:p>
      <w:pPr>
        <w:pStyle w:val="ListBullet"/>
        <w:spacing w:before="20" w:after="20"/>
        <w:ind w:left="576"/>
      </w:pPr>
      <w:r>
        <w:rPr>
          <w:rFonts w:ascii="Arial" w:hAnsi="Arial"/>
          <w:b w:val="0"/>
          <w:i w:val="0"/>
          <w:color w:val="444455"/>
          <w:sz w:val="21"/>
        </w:rPr>
        <w:t>Page speed: Target ≥ 85 on Google PageSpeed Insights mobile for all public pages before subdomain launch.</w:t>
      </w:r>
    </w:p>
    <w:p>
      <w:pPr>
        <w:pStyle w:val="ListBullet"/>
        <w:spacing w:before="20" w:after="20"/>
        <w:ind w:left="576"/>
      </w:pPr>
      <w:r>
        <w:rPr>
          <w:rFonts w:ascii="Arial" w:hAnsi="Arial"/>
          <w:b w:val="0"/>
          <w:i w:val="0"/>
          <w:color w:val="444455"/>
          <w:sz w:val="21"/>
        </w:rPr>
        <w:t>Internal linking: Every blog post should link to at least 2 other posts and 1 service page. Build a content graph in the admin dashboard to surface linking opportunities.</w:t>
      </w:r>
    </w:p>
    <w:p>
      <w:pPr>
        <w:spacing w:before="240" w:after="80"/>
      </w:pPr>
      <w:r>
        <w:rPr>
          <w:rFonts w:ascii="Arial" w:hAnsi="Arial"/>
          <w:b/>
          <w:i w:val="0"/>
          <w:color w:val="0C0C0C"/>
          <w:sz w:val="26"/>
        </w:rPr>
        <w:t>5.3  Keyword Strategy by Property</w:t>
      </w:r>
    </w:p>
    <w:tbl>
      <w:tblPr>
        <w:tblStyle w:val="TableGrid"/>
        <w:tblW w:type="auto" w:w="0"/>
        <w:tblLook w:firstColumn="1" w:firstRow="1" w:lastColumn="0" w:lastRow="0" w:noHBand="0" w:noVBand="1" w:val="04A0"/>
      </w:tblPr>
      <w:tblGrid>
        <w:gridCol w:w="4680"/>
        <w:gridCol w:w="4680"/>
      </w:tblGrid>
      <w:tr>
        <w:tc>
          <w:tcPr>
            <w:tcW w:type="dxa" w:w="3600"/>
          </w:tcPr>
          <w:p>
            <w:r>
              <w:rPr>
                <w:rFonts w:ascii="Arial" w:hAnsi="Arial"/>
                <w:b/>
                <w:i w:val="0"/>
                <w:color w:val="0C0C0C"/>
                <w:sz w:val="20"/>
              </w:rPr>
              <w:t>TrueCostIndex</w:t>
            </w:r>
          </w:p>
        </w:tc>
        <w:tc>
          <w:tcPr>
            <w:tcW w:type="dxa" w:w="6480"/>
          </w:tcPr>
          <w:p>
            <w:r>
              <w:rPr>
                <w:rFonts w:ascii="Arial" w:hAnsi="Arial"/>
                <w:b w:val="0"/>
                <w:i w:val="0"/>
                <w:color w:val="444455"/>
                <w:sz w:val="20"/>
              </w:rPr>
              <w:t>cost of living [city] 2026, cheapest cities Canada, [city] rent calculator, inflation Canada [category], Canada housing cost comparison</w:t>
            </w:r>
          </w:p>
        </w:tc>
      </w:tr>
      <w:tr>
        <w:tc>
          <w:tcPr>
            <w:tcW w:type="dxa" w:w="3600"/>
          </w:tcPr>
          <w:p>
            <w:r>
              <w:rPr>
                <w:rFonts w:ascii="Arial" w:hAnsi="Arial"/>
                <w:b/>
                <w:i w:val="0"/>
                <w:color w:val="0C0C0C"/>
                <w:sz w:val="20"/>
              </w:rPr>
              <w:t>Consumer Pulse</w:t>
            </w:r>
          </w:p>
        </w:tc>
        <w:tc>
          <w:tcPr>
            <w:tcW w:type="dxa" w:w="6480"/>
          </w:tcPr>
          <w:p>
            <w:r>
              <w:rPr>
                <w:rFonts w:ascii="Arial" w:hAnsi="Arial"/>
                <w:b w:val="0"/>
                <w:i w:val="0"/>
                <w:color w:val="444455"/>
                <w:sz w:val="20"/>
              </w:rPr>
              <w:t>[topic] Canada news, [city] business news, Canadian tech news, Canada health policy, trending Canada [year]</w:t>
            </w:r>
          </w:p>
        </w:tc>
      </w:tr>
      <w:tr>
        <w:tc>
          <w:tcPr>
            <w:tcW w:type="dxa" w:w="3600"/>
          </w:tcPr>
          <w:p>
            <w:r>
              <w:rPr>
                <w:rFonts w:ascii="Arial" w:hAnsi="Arial"/>
                <w:b/>
                <w:i w:val="0"/>
                <w:color w:val="0C0C0C"/>
                <w:sz w:val="20"/>
              </w:rPr>
              <w:t>Savour &amp; Sip</w:t>
            </w:r>
          </w:p>
        </w:tc>
        <w:tc>
          <w:tcPr>
            <w:tcW w:type="dxa" w:w="6480"/>
          </w:tcPr>
          <w:p>
            <w:r>
              <w:rPr>
                <w:rFonts w:ascii="Arial" w:hAnsi="Arial"/>
                <w:b w:val="0"/>
                <w:i w:val="0"/>
                <w:color w:val="444455"/>
                <w:sz w:val="20"/>
              </w:rPr>
              <w:t>catering services Toronto, GTA event catering, cocktail bar Toronto, corporate catering GTA, food catering near me</w:t>
            </w:r>
          </w:p>
        </w:tc>
      </w:tr>
      <w:tr>
        <w:tc>
          <w:tcPr>
            <w:tcW w:type="dxa" w:w="3600"/>
          </w:tcPr>
          <w:p>
            <w:r>
              <w:rPr>
                <w:rFonts w:ascii="Arial" w:hAnsi="Arial"/>
                <w:b/>
                <w:i w:val="0"/>
                <w:color w:val="0C0C0C"/>
                <w:sz w:val="20"/>
              </w:rPr>
              <w:t>Frontend Media</w:t>
            </w:r>
          </w:p>
        </w:tc>
        <w:tc>
          <w:tcPr>
            <w:tcW w:type="dxa" w:w="6480"/>
          </w:tcPr>
          <w:p>
            <w:r>
              <w:rPr>
                <w:rFonts w:ascii="Arial" w:hAnsi="Arial"/>
                <w:b w:val="0"/>
                <w:i w:val="0"/>
                <w:color w:val="444455"/>
                <w:sz w:val="20"/>
              </w:rPr>
              <w:t>web design rural Canada, affordable website small business, website for farm, web design [province] small town</w:t>
            </w:r>
          </w:p>
        </w:tc>
      </w:tr>
      <w:tr>
        <w:tc>
          <w:tcPr>
            <w:tcW w:type="dxa" w:w="3600"/>
          </w:tcPr>
          <w:p>
            <w:r>
              <w:rPr>
                <w:rFonts w:ascii="Arial" w:hAnsi="Arial"/>
                <w:b/>
                <w:i w:val="0"/>
                <w:color w:val="0C0C0C"/>
                <w:sz w:val="20"/>
              </w:rPr>
              <w:t>Toronto Media</w:t>
            </w:r>
          </w:p>
        </w:tc>
        <w:tc>
          <w:tcPr>
            <w:tcW w:type="dxa" w:w="6480"/>
          </w:tcPr>
          <w:p>
            <w:r>
              <w:rPr>
                <w:rFonts w:ascii="Arial" w:hAnsi="Arial"/>
                <w:b w:val="0"/>
                <w:i w:val="0"/>
                <w:color w:val="444455"/>
                <w:sz w:val="20"/>
              </w:rPr>
              <w:t>web design agency Toronto, Toronto startup website, restaurant website Toronto, digital agency GTA</w:t>
            </w:r>
          </w:p>
        </w:tc>
      </w:tr>
      <w:tr>
        <w:tc>
          <w:tcPr>
            <w:tcW w:type="dxa" w:w="3600"/>
          </w:tcPr>
          <w:p>
            <w:r>
              <w:rPr>
                <w:rFonts w:ascii="Arial" w:hAnsi="Arial"/>
                <w:b/>
                <w:i w:val="0"/>
                <w:color w:val="0C0C0C"/>
                <w:sz w:val="20"/>
              </w:rPr>
              <w:t>Transac</w:t>
            </w:r>
          </w:p>
        </w:tc>
        <w:tc>
          <w:tcPr>
            <w:tcW w:type="dxa" w:w="6480"/>
          </w:tcPr>
          <w:p>
            <w:r>
              <w:rPr>
                <w:rFonts w:ascii="Arial" w:hAnsi="Arial"/>
                <w:b w:val="0"/>
                <w:i w:val="0"/>
                <w:color w:val="444455"/>
                <w:sz w:val="20"/>
              </w:rPr>
              <w:t>Canadian fintech, payment app Canada, send money Canada, e-transfer alternative, Canadian digital wallet</w:t>
            </w:r>
          </w:p>
        </w:tc>
      </w:tr>
      <w:tr>
        <w:tc>
          <w:tcPr>
            <w:tcW w:type="dxa" w:w="3600"/>
          </w:tcPr>
          <w:p>
            <w:r>
              <w:rPr>
                <w:rFonts w:ascii="Arial" w:hAnsi="Arial"/>
                <w:b/>
                <w:i w:val="0"/>
                <w:color w:val="0C0C0C"/>
                <w:sz w:val="20"/>
              </w:rPr>
              <w:t>Le Mode Co.</w:t>
            </w:r>
          </w:p>
        </w:tc>
        <w:tc>
          <w:tcPr>
            <w:tcW w:type="dxa" w:w="6480"/>
          </w:tcPr>
          <w:p>
            <w:r>
              <w:rPr>
                <w:rFonts w:ascii="Arial" w:hAnsi="Arial"/>
                <w:b w:val="0"/>
                <w:i w:val="0"/>
                <w:color w:val="444455"/>
                <w:sz w:val="20"/>
              </w:rPr>
              <w:t>clothing subscription box Canada, fashion subscription Toronto, curated wardrobe Canada, personal stylist subscription</w:t>
            </w:r>
          </w:p>
        </w:tc>
      </w:tr>
      <w:tr>
        <w:tc>
          <w:tcPr>
            <w:tcW w:type="dxa" w:w="3600"/>
          </w:tcPr>
          <w:p>
            <w:r>
              <w:rPr>
                <w:rFonts w:ascii="Arial" w:hAnsi="Arial"/>
                <w:b/>
                <w:i w:val="0"/>
                <w:color w:val="0C0C0C"/>
                <w:sz w:val="20"/>
              </w:rPr>
              <w:t>Baltar Engineering</w:t>
            </w:r>
          </w:p>
        </w:tc>
        <w:tc>
          <w:tcPr>
            <w:tcW w:type="dxa" w:w="6480"/>
          </w:tcPr>
          <w:p>
            <w:r>
              <w:rPr>
                <w:rFonts w:ascii="Arial" w:hAnsi="Arial"/>
                <w:b w:val="0"/>
                <w:i w:val="0"/>
                <w:color w:val="444455"/>
                <w:sz w:val="20"/>
              </w:rPr>
              <w:t>structural engineering consulting Toronto, infrastructure consulting Caribbean, construction management Canada</w:t>
            </w:r>
          </w:p>
        </w:tc>
      </w:tr>
    </w:tbl>
    <w:p>
      <w:pPr>
        <w:spacing w:after="80"/>
      </w:pPr>
    </w:p>
    <w:p>
      <w:pPr>
        <w:spacing w:before="240" w:after="80"/>
      </w:pPr>
      <w:r>
        <w:rPr>
          <w:rFonts w:ascii="Arial" w:hAnsi="Arial"/>
          <w:b/>
          <w:i w:val="0"/>
          <w:color w:val="0C0C0C"/>
          <w:sz w:val="26"/>
        </w:rPr>
        <w:t>5.4  Content Calendar Framework</w:t>
      </w:r>
    </w:p>
    <w:p>
      <w:pPr>
        <w:spacing w:before="20" w:after="80"/>
      </w:pPr>
      <w:r>
        <w:rPr>
          <w:rFonts w:ascii="Arial" w:hAnsi="Arial"/>
          <w:b w:val="0"/>
          <w:i w:val="0"/>
          <w:color w:val="444455"/>
          <w:sz w:val="21"/>
        </w:rPr>
        <w:t>Recommended publishing cadence to build organic traffic systematically:</w:t>
      </w:r>
    </w:p>
    <w:p>
      <w:pPr>
        <w:pStyle w:val="ListBullet"/>
        <w:spacing w:before="20" w:after="20"/>
        <w:ind w:left="576"/>
      </w:pPr>
      <w:r>
        <w:rPr>
          <w:rFonts w:ascii="Arial" w:hAnsi="Arial"/>
          <w:b w:val="0"/>
          <w:i w:val="0"/>
          <w:color w:val="444455"/>
          <w:sz w:val="21"/>
        </w:rPr>
        <w:t>TrueCostIndex: 2 data-driven articles/week. Focus on "City X vs City Y cost comparison", seasonal cost reports (back-to-school, holidays), and income-specific cost analyses ("cost of living on $60k in Toronto").</w:t>
      </w:r>
    </w:p>
    <w:p>
      <w:pPr>
        <w:pStyle w:val="ListBullet"/>
        <w:spacing w:before="20" w:after="20"/>
        <w:ind w:left="576"/>
      </w:pPr>
      <w:r>
        <w:rPr>
          <w:rFonts w:ascii="Arial" w:hAnsi="Arial"/>
          <w:b w:val="0"/>
          <w:i w:val="0"/>
          <w:color w:val="444455"/>
          <w:sz w:val="21"/>
        </w:rPr>
        <w:t>Consumer Pulse: 5+ articles/week (mix of aggregated news and original reporting). Leverage the unified news scheduler to seed topics automatically, then add editorial commentary.</w:t>
      </w:r>
    </w:p>
    <w:p>
      <w:pPr>
        <w:pStyle w:val="ListBullet"/>
        <w:spacing w:before="20" w:after="20"/>
        <w:ind w:left="576"/>
      </w:pPr>
      <w:r>
        <w:rPr>
          <w:rFonts w:ascii="Arial" w:hAnsi="Arial"/>
          <w:b w:val="0"/>
          <w:i w:val="0"/>
          <w:color w:val="444455"/>
          <w:sz w:val="21"/>
        </w:rPr>
        <w:t>Savour &amp; Sip: 2 posts/month (recipe blog + event recap). Focus on cocktail recipes and GTA event highlights for local SEO.</w:t>
      </w:r>
    </w:p>
    <w:p>
      <w:pPr>
        <w:pStyle w:val="ListBullet"/>
        <w:spacing w:before="20" w:after="20"/>
        <w:ind w:left="576"/>
      </w:pPr>
      <w:r>
        <w:rPr>
          <w:rFonts w:ascii="Arial" w:hAnsi="Arial"/>
          <w:b w:val="0"/>
          <w:i w:val="0"/>
          <w:color w:val="444455"/>
          <w:sz w:val="21"/>
        </w:rPr>
        <w:t>All properties: Repurpose long-form articles into LinkedIn posts, Twitter/X threads, and short-form Instagram content to drive referral traffic back to the site.</w:t>
      </w:r>
    </w:p>
    <w:p>
      <w:pPr>
        <w:spacing w:before="240" w:after="80"/>
      </w:pPr>
      <w:r>
        <w:rPr>
          <w:rFonts w:ascii="Arial" w:hAnsi="Arial"/>
          <w:b/>
          <w:i w:val="0"/>
          <w:color w:val="0C0C0C"/>
          <w:sz w:val="26"/>
        </w:rPr>
        <w:t>5.5  Backlink Acquisition</w:t>
      </w:r>
    </w:p>
    <w:p>
      <w:pPr>
        <w:pStyle w:val="ListBullet"/>
        <w:spacing w:before="20" w:after="20"/>
        <w:ind w:left="576"/>
      </w:pPr>
      <w:r>
        <w:rPr>
          <w:rFonts w:ascii="Arial" w:hAnsi="Arial"/>
          <w:b w:val="0"/>
          <w:i w:val="0"/>
          <w:color w:val="444455"/>
          <w:sz w:val="21"/>
        </w:rPr>
        <w:t>Data stories: Publish original research (e.g., "Canadian Cities Ranked by Affordability 2026") and pitch to Canadian news outlets — Consumer Pulse data can be the source.</w:t>
      </w:r>
    </w:p>
    <w:p>
      <w:pPr>
        <w:pStyle w:val="ListBullet"/>
        <w:spacing w:before="20" w:after="20"/>
        <w:ind w:left="576"/>
      </w:pPr>
      <w:r>
        <w:rPr>
          <w:rFonts w:ascii="Arial" w:hAnsi="Arial"/>
          <w:b w:val="0"/>
          <w:i w:val="0"/>
          <w:color w:val="444455"/>
          <w:sz w:val="21"/>
        </w:rPr>
        <w:t>Embeddable tools: The TrueCostIndex cost calculator with an embed code drives natural backlinks from personal finance bloggers and employer HR pages.</w:t>
      </w:r>
    </w:p>
    <w:p>
      <w:pPr>
        <w:pStyle w:val="ListBullet"/>
        <w:spacing w:before="20" w:after="20"/>
        <w:ind w:left="576"/>
      </w:pPr>
      <w:r>
        <w:rPr>
          <w:rFonts w:ascii="Arial" w:hAnsi="Arial"/>
          <w:b w:val="0"/>
          <w:i w:val="0"/>
          <w:color w:val="444455"/>
          <w:sz w:val="21"/>
        </w:rPr>
        <w:t>Journalist contributions: The Consumer Pulse contributor model brings journalism students who will naturally link back from their own social profiles.</w:t>
      </w:r>
    </w:p>
    <w:p>
      <w:pPr>
        <w:pStyle w:val="ListBullet"/>
        <w:spacing w:before="20" w:after="20"/>
        <w:ind w:left="576"/>
      </w:pPr>
      <w:r>
        <w:rPr>
          <w:rFonts w:ascii="Arial" w:hAnsi="Arial"/>
          <w:b w:val="0"/>
          <w:i w:val="0"/>
          <w:color w:val="444455"/>
          <w:sz w:val="21"/>
        </w:rPr>
        <w:t>Influencer partnerships: Savour &amp; Sip food creator collaborations typically result in Instagram/TikTok posts with website links.</w:t>
      </w:r>
    </w:p>
    <w:p>
      <w:pPr>
        <w:pStyle w:val="ListBullet"/>
        <w:spacing w:before="20" w:after="20"/>
        <w:ind w:left="576"/>
      </w:pPr>
      <w:r>
        <w:rPr>
          <w:rFonts w:ascii="Arial" w:hAnsi="Arial"/>
          <w:b w:val="0"/>
          <w:i w:val="0"/>
          <w:color w:val="444455"/>
          <w:sz w:val="21"/>
        </w:rPr>
        <w:t>Directory submissions: Register all Baltar subsidiaries in Google Business Profile, Clutch, Yelp (for Savour &amp; Sip), and Canadian business directories.</w:t>
      </w:r>
    </w:p>
    <w:p>
      <w:pPr>
        <w:spacing w:before="240" w:after="80"/>
      </w:pPr>
      <w:r>
        <w:rPr>
          <w:rFonts w:ascii="Arial" w:hAnsi="Arial"/>
          <w:b/>
          <w:i w:val="0"/>
          <w:color w:val="0C0C0C"/>
          <w:sz w:val="26"/>
        </w:rPr>
        <w:t>5.6  Local SEO</w:t>
      </w:r>
    </w:p>
    <w:p>
      <w:pPr>
        <w:pStyle w:val="ListBullet"/>
        <w:spacing w:before="20" w:after="20"/>
        <w:ind w:left="576"/>
      </w:pPr>
      <w:r>
        <w:rPr>
          <w:rFonts w:ascii="Arial" w:hAnsi="Arial"/>
          <w:b w:val="0"/>
          <w:i w:val="0"/>
          <w:color w:val="444455"/>
          <w:sz w:val="21"/>
        </w:rPr>
        <w:t>Savour &amp; Sip: Create and verify a Google Business Profile. Respond to all reviews. Add NAP (Name, Address, Phone) to the footer with schema markup.</w:t>
      </w:r>
    </w:p>
    <w:p>
      <w:pPr>
        <w:pStyle w:val="ListBullet"/>
        <w:spacing w:before="20" w:after="20"/>
        <w:ind w:left="576"/>
      </w:pPr>
      <w:r>
        <w:rPr>
          <w:rFonts w:ascii="Arial" w:hAnsi="Arial"/>
          <w:b w:val="0"/>
          <w:i w:val="0"/>
          <w:color w:val="444455"/>
          <w:sz w:val="21"/>
        </w:rPr>
        <w:t>Toronto Media: Target "near me" and "[neighbourhood] web design" queries. Create landing pages for major Toronto business districts (King West, Yorkville, Liberty Village).</w:t>
      </w:r>
    </w:p>
    <w:p>
      <w:pPr>
        <w:pStyle w:val="ListBullet"/>
        <w:spacing w:before="20" w:after="20"/>
        <w:ind w:left="576"/>
      </w:pPr>
      <w:r>
        <w:rPr>
          <w:rFonts w:ascii="Arial" w:hAnsi="Arial"/>
          <w:b w:val="0"/>
          <w:i w:val="0"/>
          <w:color w:val="444455"/>
          <w:sz w:val="21"/>
        </w:rPr>
        <w:t>Frontend Media: Create province-specific landing pages (e.g., /web-design-northern-ontario, /web-design-nova-scotia) targeting long-tail rural queries.</w:t>
      </w:r>
    </w:p>
    <w:p>
      <w:r>
        <w:br w:type="page"/>
      </w:r>
    </w:p>
    <w:p>
      <w:pPr>
        <w:pBdr>
          <w:bottom w:val="single" w:sz="12" w:space="1" w:color="1A56DB"/>
        </w:pBdr>
        <w:spacing w:before="40" w:after="40"/>
      </w:pPr>
    </w:p>
    <w:p>
      <w:pPr>
        <w:spacing w:before="360" w:after="120"/>
      </w:pPr>
      <w:r>
        <w:rPr>
          <w:rFonts w:ascii="Arial" w:hAnsi="Arial"/>
          <w:b/>
          <w:i w:val="0"/>
          <w:color w:val="1A56DB"/>
          <w:sz w:val="36"/>
        </w:rPr>
        <w:t>6. Automation Opportunities</w:t>
      </w:r>
    </w:p>
    <w:p>
      <w:pPr>
        <w:spacing w:before="240" w:after="80"/>
      </w:pPr>
      <w:r>
        <w:rPr>
          <w:rFonts w:ascii="Arial" w:hAnsi="Arial"/>
          <w:b/>
          <w:i w:val="0"/>
          <w:color w:val="0C0C0C"/>
          <w:sz w:val="26"/>
        </w:rPr>
        <w:t>6.1  News &amp; Content Automation (Already Partially Built)</w:t>
      </w:r>
    </w:p>
    <w:p>
      <w:pPr>
        <w:spacing w:before="20" w:after="80"/>
      </w:pPr>
      <w:r>
        <w:rPr>
          <w:rFonts w:ascii="Arial" w:hAnsi="Arial"/>
          <w:b w:val="0"/>
          <w:i w:val="0"/>
          <w:color w:val="444455"/>
          <w:sz w:val="21"/>
        </w:rPr>
        <w:t>The unified news scheduler already rotates across 4 APIs every 30 minutes and stores articles in the NewsArticle model. The following extensions will compound its value:</w:t>
      </w:r>
    </w:p>
    <w:p>
      <w:pPr>
        <w:pStyle w:val="ListBullet"/>
        <w:spacing w:before="20" w:after="20"/>
        <w:ind w:left="576"/>
      </w:pPr>
      <w:r>
        <w:rPr>
          <w:rFonts w:ascii="Arial" w:hAnsi="Arial"/>
          <w:b w:val="0"/>
          <w:i w:val="0"/>
          <w:color w:val="444455"/>
          <w:sz w:val="21"/>
        </w:rPr>
        <w:t>Auto-categorisation: The categoryDetector.js utility already exists. Ensure it correctly maps articles to the 8 Consumer Pulse sections using keyword scoring or a lightweight ML classifier.</w:t>
      </w:r>
    </w:p>
    <w:p>
      <w:pPr>
        <w:pStyle w:val="ListBullet"/>
        <w:spacing w:before="20" w:after="20"/>
        <w:ind w:left="576"/>
      </w:pPr>
      <w:r>
        <w:rPr>
          <w:rFonts w:ascii="Arial" w:hAnsi="Arial"/>
          <w:b w:val="0"/>
          <w:i w:val="0"/>
          <w:color w:val="444455"/>
          <w:sz w:val="21"/>
        </w:rPr>
        <w:t>Sentiment-driven ranking: Use sentimentScore to feature positive/neutral business news and de-prioritise purely negative content on the homepage.</w:t>
      </w:r>
    </w:p>
    <w:p>
      <w:pPr>
        <w:pStyle w:val="ListBullet"/>
        <w:spacing w:before="20" w:after="20"/>
        <w:ind w:left="576"/>
      </w:pPr>
      <w:r>
        <w:rPr>
          <w:rFonts w:ascii="Arial" w:hAnsi="Arial"/>
          <w:b w:val="0"/>
          <w:i w:val="0"/>
          <w:color w:val="444455"/>
          <w:sz w:val="21"/>
        </w:rPr>
        <w:t>TrueCostIndex data pipeline: Automate monthly Statistics Canada data ingestion (their open data API provides CPI, housing, and labour data) using a new cron job in the scheduler.</w:t>
      </w:r>
    </w:p>
    <w:p>
      <w:pPr>
        <w:pStyle w:val="ListBullet"/>
        <w:spacing w:before="20" w:after="20"/>
        <w:ind w:left="576"/>
      </w:pPr>
      <w:r>
        <w:rPr>
          <w:rFonts w:ascii="Arial" w:hAnsi="Arial"/>
          <w:b w:val="0"/>
          <w:i w:val="0"/>
          <w:color w:val="444455"/>
          <w:sz w:val="21"/>
        </w:rPr>
        <w:t>Auto-summarisation: For aggregated news articles, use OpenAI API (or a smaller model) to generate a 2-sentence summary for the article card. Reduces editorial burden significantly.</w:t>
      </w:r>
    </w:p>
    <w:p>
      <w:pPr>
        <w:pStyle w:val="ListBullet"/>
        <w:spacing w:before="20" w:after="20"/>
        <w:ind w:left="576"/>
      </w:pPr>
      <w:r>
        <w:rPr>
          <w:rFonts w:ascii="Arial" w:hAnsi="Arial"/>
          <w:b w:val="0"/>
          <w:i w:val="0"/>
          <w:color w:val="444455"/>
          <w:sz w:val="21"/>
        </w:rPr>
        <w:t>Duplicate detection: Add a hash of the article title+source to NewsArticle and enforce a unique constraint to prevent duplicate articles from multiple API sources.</w:t>
      </w:r>
    </w:p>
    <w:p>
      <w:pPr>
        <w:spacing w:before="240" w:after="80"/>
      </w:pPr>
      <w:r>
        <w:rPr>
          <w:rFonts w:ascii="Arial" w:hAnsi="Arial"/>
          <w:b/>
          <w:i w:val="0"/>
          <w:color w:val="0C0C0C"/>
          <w:sz w:val="26"/>
        </w:rPr>
        <w:t>6.2  Email Automation (Brevo is Already Integrated)</w:t>
      </w:r>
    </w:p>
    <w:p>
      <w:pPr>
        <w:pStyle w:val="ListBullet"/>
        <w:spacing w:before="20" w:after="20"/>
        <w:ind w:left="576"/>
      </w:pPr>
      <w:r>
        <w:rPr>
          <w:rFonts w:ascii="Arial" w:hAnsi="Arial"/>
          <w:b w:val="0"/>
          <w:i w:val="0"/>
          <w:color w:val="444455"/>
          <w:sz w:val="21"/>
        </w:rPr>
        <w:t>Welcome sequence: Trigger a 3-email welcome series for every new Consumer Pulse user, TrueCostIndex newsletter subscriber, and Le Mode Co customer.</w:t>
      </w:r>
    </w:p>
    <w:p>
      <w:pPr>
        <w:pStyle w:val="ListBullet"/>
        <w:spacing w:before="20" w:after="20"/>
        <w:ind w:left="576"/>
      </w:pPr>
      <w:r>
        <w:rPr>
          <w:rFonts w:ascii="Arial" w:hAnsi="Arial"/>
          <w:b w:val="0"/>
          <w:i w:val="0"/>
          <w:color w:val="444455"/>
          <w:sz w:val="21"/>
        </w:rPr>
        <w:t>Booking follow-up: 24 hours after a Savour &amp; Sip booking inquiry, auto-send a follow-up email if the quote status remains PENDING.</w:t>
      </w:r>
    </w:p>
    <w:p>
      <w:pPr>
        <w:pStyle w:val="ListBullet"/>
        <w:spacing w:before="20" w:after="20"/>
        <w:ind w:left="576"/>
      </w:pPr>
      <w:r>
        <w:rPr>
          <w:rFonts w:ascii="Arial" w:hAnsi="Arial"/>
          <w:b w:val="0"/>
          <w:i w:val="0"/>
          <w:color w:val="444455"/>
          <w:sz w:val="21"/>
        </w:rPr>
        <w:t>Subscription reminders: 7 days before a Le Mode Co box ships, send a style preference check-in email via Brevo.</w:t>
      </w:r>
    </w:p>
    <w:p>
      <w:pPr>
        <w:pStyle w:val="ListBullet"/>
        <w:spacing w:before="20" w:after="20"/>
        <w:ind w:left="576"/>
      </w:pPr>
      <w:r>
        <w:rPr>
          <w:rFonts w:ascii="Arial" w:hAnsi="Arial"/>
          <w:b w:val="0"/>
          <w:i w:val="0"/>
          <w:color w:val="444455"/>
          <w:sz w:val="21"/>
        </w:rPr>
        <w:t>Re-engagement: Flag CustomerSubscription records that have been PENDING for more than 48 hours and trigger a recovery email.</w:t>
      </w:r>
    </w:p>
    <w:p>
      <w:pPr>
        <w:pStyle w:val="ListBullet"/>
        <w:spacing w:before="20" w:after="20"/>
        <w:ind w:left="576"/>
      </w:pPr>
      <w:r>
        <w:rPr>
          <w:rFonts w:ascii="Arial" w:hAnsi="Arial"/>
          <w:b w:val="0"/>
          <w:i w:val="0"/>
          <w:color w:val="444455"/>
          <w:sz w:val="21"/>
        </w:rPr>
        <w:t>Weekly digest: Auto-compile the top 5 Consumer Pulse articles and top TrueCostIndex data point each week into a Brevo campaign, sent every Thursday.</w:t>
      </w:r>
    </w:p>
    <w:p>
      <w:pPr>
        <w:spacing w:before="240" w:after="80"/>
      </w:pPr>
      <w:r>
        <w:rPr>
          <w:rFonts w:ascii="Arial" w:hAnsi="Arial"/>
          <w:b/>
          <w:i w:val="0"/>
          <w:color w:val="0C0C0C"/>
          <w:sz w:val="26"/>
        </w:rPr>
        <w:t>6.3  Admin &amp; Business Automation</w:t>
      </w:r>
    </w:p>
    <w:p>
      <w:pPr>
        <w:pStyle w:val="ListBullet"/>
        <w:spacing w:before="20" w:after="20"/>
        <w:ind w:left="576"/>
      </w:pPr>
      <w:r>
        <w:rPr>
          <w:rFonts w:ascii="Arial" w:hAnsi="Arial"/>
          <w:b w:val="0"/>
          <w:i w:val="0"/>
          <w:color w:val="444455"/>
          <w:sz w:val="21"/>
        </w:rPr>
        <w:t>Auto invoice generation: When a Project status changes to IN_PROGRESS, auto-create a draft Invoice with a standard line item structure.</w:t>
      </w:r>
    </w:p>
    <w:p>
      <w:pPr>
        <w:pStyle w:val="ListBullet"/>
        <w:spacing w:before="20" w:after="20"/>
        <w:ind w:left="576"/>
      </w:pPr>
      <w:r>
        <w:rPr>
          <w:rFonts w:ascii="Arial" w:hAnsi="Arial"/>
          <w:b w:val="0"/>
          <w:i w:val="0"/>
          <w:color w:val="444455"/>
          <w:sz w:val="21"/>
        </w:rPr>
        <w:t>Quote expiry: Auto-update QuoteStatus from PENDING to a new EXPIRED status after 14 days with no response. Trigger a renewal email to the client.</w:t>
      </w:r>
    </w:p>
    <w:p>
      <w:pPr>
        <w:pStyle w:val="ListBullet"/>
        <w:spacing w:before="20" w:after="20"/>
        <w:ind w:left="576"/>
      </w:pPr>
      <w:r>
        <w:rPr>
          <w:rFonts w:ascii="Arial" w:hAnsi="Arial"/>
          <w:b w:val="0"/>
          <w:i w:val="0"/>
          <w:color w:val="444455"/>
          <w:sz w:val="21"/>
        </w:rPr>
        <w:t>PDF capability statement: The PDFKit service already exists. Create a cron job that regenerates a Baltar Engineering capability statement PDF monthly with updated project counts.</w:t>
      </w:r>
    </w:p>
    <w:p>
      <w:pPr>
        <w:pStyle w:val="ListBullet"/>
        <w:spacing w:before="20" w:after="20"/>
        <w:ind w:left="576"/>
      </w:pPr>
      <w:r>
        <w:rPr>
          <w:rFonts w:ascii="Arial" w:hAnsi="Arial"/>
          <w:b w:val="0"/>
          <w:i w:val="0"/>
          <w:color w:val="444455"/>
          <w:sz w:val="21"/>
        </w:rPr>
        <w:t>Stripe reconciliation: Daily cron checking for Stripe Payment objects with status "succeeded" that do not have a matching Payment record in the database — prevents revenue leakage.</w:t>
      </w:r>
    </w:p>
    <w:p>
      <w:pPr>
        <w:spacing w:before="240" w:after="80"/>
      </w:pPr>
      <w:r>
        <w:rPr>
          <w:rFonts w:ascii="Arial" w:hAnsi="Arial"/>
          <w:b/>
          <w:i w:val="0"/>
          <w:color w:val="0C0C0C"/>
          <w:sz w:val="26"/>
        </w:rPr>
        <w:t>6.4  Monitoring &amp; Alerting</w:t>
      </w:r>
    </w:p>
    <w:p>
      <w:pPr>
        <w:pStyle w:val="ListBullet"/>
        <w:spacing w:before="20" w:after="20"/>
        <w:ind w:left="576"/>
      </w:pPr>
      <w:r>
        <w:rPr>
          <w:rFonts w:ascii="Arial" w:hAnsi="Arial"/>
          <w:b w:val="0"/>
          <w:i w:val="0"/>
          <w:color w:val="444455"/>
          <w:sz w:val="21"/>
        </w:rPr>
        <w:t>Uptime monitoring: Add Uptime Robot or Better Uptime free tier monitoring for baltar.ca, the Render backend /health endpoint, and each future subdomain.</w:t>
      </w:r>
    </w:p>
    <w:p>
      <w:pPr>
        <w:pStyle w:val="ListBullet"/>
        <w:spacing w:before="20" w:after="20"/>
        <w:ind w:left="576"/>
      </w:pPr>
      <w:r>
        <w:rPr>
          <w:rFonts w:ascii="Arial" w:hAnsi="Arial"/>
          <w:b w:val="0"/>
          <w:i w:val="0"/>
          <w:color w:val="444455"/>
          <w:sz w:val="21"/>
        </w:rPr>
        <w:t>Error alerting: Integrate Sentry (free tier) on both the Next.js frontend and the Express backend for automatic error capture and Slack/email alerts.</w:t>
      </w:r>
    </w:p>
    <w:p>
      <w:pPr>
        <w:pStyle w:val="ListBullet"/>
        <w:spacing w:before="20" w:after="20"/>
        <w:ind w:left="576"/>
      </w:pPr>
      <w:r>
        <w:rPr>
          <w:rFonts w:ascii="Arial" w:hAnsi="Arial"/>
          <w:b w:val="0"/>
          <w:i w:val="0"/>
          <w:color w:val="444455"/>
          <w:sz w:val="21"/>
        </w:rPr>
        <w:t>Analytics: Deploy Plausible Analytics (privacy-friendly, PIPEDA-compliant) or Google Analytics 4 on all public-facing pages. Create a unified analytics dashboard in the admin panel pulling GA4 data via the Reporting API.</w:t>
      </w:r>
    </w:p>
    <w:p>
      <w:pPr>
        <w:pStyle w:val="ListBullet"/>
        <w:spacing w:before="20" w:after="20"/>
        <w:ind w:left="576"/>
      </w:pPr>
      <w:r>
        <w:rPr>
          <w:rFonts w:ascii="Arial" w:hAnsi="Arial"/>
          <w:b w:val="0"/>
          <w:i w:val="0"/>
          <w:color w:val="444455"/>
          <w:sz w:val="21"/>
        </w:rPr>
        <w:t>API usage alerts: The APIUsage model already tracks requests. Build a cron that emails the admin when an API key exceeds 80% of its rateLimit quota in a rolling hour.</w:t>
      </w:r>
    </w:p>
    <w:p>
      <w:r>
        <w:br w:type="page"/>
      </w:r>
    </w:p>
    <w:p>
      <w:pPr>
        <w:pBdr>
          <w:bottom w:val="single" w:sz="12" w:space="1" w:color="1A56DB"/>
        </w:pBdr>
        <w:spacing w:before="40" w:after="40"/>
      </w:pPr>
    </w:p>
    <w:p>
      <w:pPr>
        <w:spacing w:before="360" w:after="120"/>
      </w:pPr>
      <w:r>
        <w:rPr>
          <w:rFonts w:ascii="Arial" w:hAnsi="Arial"/>
          <w:b/>
          <w:i w:val="0"/>
          <w:color w:val="1A56DB"/>
          <w:sz w:val="36"/>
        </w:rPr>
        <w:t>7. UX/UI Improvements</w:t>
      </w:r>
    </w:p>
    <w:p>
      <w:pPr>
        <w:spacing w:before="240" w:after="80"/>
      </w:pPr>
      <w:r>
        <w:rPr>
          <w:rFonts w:ascii="Arial" w:hAnsi="Arial"/>
          <w:b/>
          <w:i w:val="0"/>
          <w:color w:val="0C0C0C"/>
          <w:sz w:val="26"/>
        </w:rPr>
        <w:t>7.1  Baltar Homepage (Meta-Inspired Corporate Hub)</w:t>
      </w:r>
    </w:p>
    <w:p>
      <w:pPr>
        <w:spacing w:before="20" w:after="80"/>
      </w:pPr>
      <w:r>
        <w:rPr>
          <w:rFonts w:ascii="Arial" w:hAnsi="Arial"/>
          <w:b w:val="0"/>
          <w:i w:val="0"/>
          <w:color w:val="444455"/>
          <w:sz w:val="21"/>
        </w:rPr>
        <w:t>The homepage should function like meta.com/ca — a clean, editorial surface that communicates the breadth of the ecosystem and directs visitors to the right subsidiary without overwhelming them.</w:t>
      </w:r>
    </w:p>
    <w:p>
      <w:pPr>
        <w:pStyle w:val="ListBullet"/>
        <w:spacing w:before="20" w:after="20"/>
        <w:ind w:left="576"/>
      </w:pPr>
      <w:r>
        <w:rPr>
          <w:rFonts w:ascii="Arial" w:hAnsi="Arial"/>
          <w:b w:val="0"/>
          <w:i w:val="0"/>
          <w:color w:val="444455"/>
          <w:sz w:val="21"/>
        </w:rPr>
        <w:t>Above-the-fold: Single powerful headline ("Building the infrastructure of tomorrow, today") + brief descriptor + two CTAs: "Explore our companies" and "Work with us".</w:t>
      </w:r>
    </w:p>
    <w:p>
      <w:pPr>
        <w:pStyle w:val="ListBullet"/>
        <w:spacing w:before="20" w:after="20"/>
        <w:ind w:left="576"/>
      </w:pPr>
      <w:r>
        <w:rPr>
          <w:rFonts w:ascii="Arial" w:hAnsi="Arial"/>
          <w:b w:val="0"/>
          <w:i w:val="0"/>
          <w:color w:val="444455"/>
          <w:sz w:val="21"/>
        </w:rPr>
        <w:t>Division grid: 5 cards (Technologies, Consulting, Hospitality, Fashion, Media) — each with a looping 5-second video (already in public/video/), division name, one-line description, and a link.</w:t>
      </w:r>
    </w:p>
    <w:p>
      <w:pPr>
        <w:pStyle w:val="ListBullet"/>
        <w:spacing w:before="20" w:after="20"/>
        <w:ind w:left="576"/>
      </w:pPr>
      <w:r>
        <w:rPr>
          <w:rFonts w:ascii="Arial" w:hAnsi="Arial"/>
          <w:b w:val="0"/>
          <w:i w:val="0"/>
          <w:color w:val="444455"/>
          <w:sz w:val="21"/>
        </w:rPr>
        <w:t>Scrollytelling: Use GSAP ScrollTrigger to pin a section and animate each division in on scroll — creates a guided narrative without requiring the user to navigate.</w:t>
      </w:r>
    </w:p>
    <w:p>
      <w:pPr>
        <w:pStyle w:val="ListBullet"/>
        <w:spacing w:before="20" w:after="20"/>
        <w:ind w:left="576"/>
      </w:pPr>
      <w:r>
        <w:rPr>
          <w:rFonts w:ascii="Arial" w:hAnsi="Arial"/>
          <w:b w:val="0"/>
          <w:i w:val="0"/>
          <w:color w:val="444455"/>
          <w:sz w:val="21"/>
        </w:rPr>
        <w:t>"By the numbers" strip: 10+ clients, 5 active platforms, 3 countries, 1 vision — builds credibility with minimal content.</w:t>
      </w:r>
    </w:p>
    <w:p>
      <w:pPr>
        <w:pStyle w:val="ListBullet"/>
        <w:spacing w:before="20" w:after="20"/>
        <w:ind w:left="576"/>
      </w:pPr>
      <w:r>
        <w:rPr>
          <w:rFonts w:ascii="Arial" w:hAnsi="Arial"/>
          <w:b w:val="0"/>
          <w:i w:val="0"/>
          <w:color w:val="444455"/>
          <w:sz w:val="21"/>
        </w:rPr>
        <w:t>Cross-linking: Each subsidiary card links to its dedicated section or subdomain. No dead links or "coming soon" blocking the path.</w:t>
      </w:r>
    </w:p>
    <w:p>
      <w:pPr>
        <w:pStyle w:val="ListBullet"/>
        <w:spacing w:before="20" w:after="20"/>
        <w:ind w:left="576"/>
      </w:pPr>
      <w:r>
        <w:rPr>
          <w:rFonts w:ascii="Arial" w:hAnsi="Arial"/>
          <w:b w:val="0"/>
          <w:i w:val="0"/>
          <w:color w:val="444455"/>
          <w:sz w:val="21"/>
        </w:rPr>
        <w:t>Dark theme: The current dark palette is on-brand. Ensure contrast ratios meet WCAG AA (4.5:1 for normal text) across all interactive elements.</w:t>
      </w:r>
    </w:p>
    <w:p>
      <w:pPr>
        <w:spacing w:before="240" w:after="80"/>
      </w:pPr>
      <w:r>
        <w:rPr>
          <w:rFonts w:ascii="Arial" w:hAnsi="Arial"/>
          <w:b/>
          <w:i w:val="0"/>
          <w:color w:val="0C0C0C"/>
          <w:sz w:val="26"/>
        </w:rPr>
        <w:t>7.2  Navigation System</w:t>
      </w:r>
    </w:p>
    <w:p>
      <w:pPr>
        <w:pStyle w:val="ListBullet"/>
        <w:spacing w:before="20" w:after="20"/>
        <w:ind w:left="576"/>
      </w:pPr>
      <w:r>
        <w:rPr>
          <w:rFonts w:ascii="Arial" w:hAnsi="Arial"/>
          <w:b w:val="0"/>
          <w:i w:val="0"/>
          <w:color w:val="444455"/>
          <w:sz w:val="21"/>
        </w:rPr>
        <w:t>Mega menu: On desktop, the navbar should open a mega menu for the "Our Companies" item — showing all subsidiaries with their logos, one-line descriptions, and direct links.</w:t>
      </w:r>
    </w:p>
    <w:p>
      <w:pPr>
        <w:pStyle w:val="ListBullet"/>
        <w:spacing w:before="20" w:after="20"/>
        <w:ind w:left="576"/>
      </w:pPr>
      <w:r>
        <w:rPr>
          <w:rFonts w:ascii="Arial" w:hAnsi="Arial"/>
          <w:b w:val="0"/>
          <w:i w:val="0"/>
          <w:color w:val="444455"/>
          <w:sz w:val="21"/>
        </w:rPr>
        <w:t>Mobile drawer: On mobile, replace any hamburger-only menus with a full-screen slide-in drawer — critical for touch usability on the content-heavy Consumer Pulse and TrueCostIndex pages.</w:t>
      </w:r>
    </w:p>
    <w:p>
      <w:pPr>
        <w:pStyle w:val="ListBullet"/>
        <w:spacing w:before="20" w:after="20"/>
        <w:ind w:left="576"/>
      </w:pPr>
      <w:r>
        <w:rPr>
          <w:rFonts w:ascii="Arial" w:hAnsi="Arial"/>
          <w:b w:val="0"/>
          <w:i w:val="0"/>
          <w:color w:val="444455"/>
          <w:sz w:val="21"/>
        </w:rPr>
        <w:t>Breadcrumbs: Add breadcrumb navigation on all subsidiary pages and blog articles — doubles as BreadcrumbList schema for SEO.</w:t>
      </w:r>
    </w:p>
    <w:p>
      <w:pPr>
        <w:pStyle w:val="ListBullet"/>
        <w:spacing w:before="20" w:after="20"/>
        <w:ind w:left="576"/>
      </w:pPr>
      <w:r>
        <w:rPr>
          <w:rFonts w:ascii="Arial" w:hAnsi="Arial"/>
          <w:b w:val="0"/>
          <w:i w:val="0"/>
          <w:color w:val="444455"/>
          <w:sz w:val="21"/>
        </w:rPr>
        <w:t>Progress indicator: On long editorial pages (Consumer Pulse articles, TrueCostIndex reports), add a reading progress bar.</w:t>
      </w:r>
    </w:p>
    <w:p>
      <w:pPr>
        <w:pStyle w:val="ListBullet"/>
        <w:spacing w:before="20" w:after="20"/>
        <w:ind w:left="576"/>
      </w:pPr>
      <w:r>
        <w:rPr>
          <w:rFonts w:ascii="Arial" w:hAnsi="Arial"/>
          <w:b w:val="0"/>
          <w:i w:val="0"/>
          <w:color w:val="444455"/>
          <w:sz w:val="21"/>
        </w:rPr>
        <w:t>Back-to-top: Floating FAB (Floating Action Button) on scroll for pages longer than 3 screens.</w:t>
      </w:r>
    </w:p>
    <w:p>
      <w:pPr>
        <w:pStyle w:val="ListBullet"/>
        <w:spacing w:before="20" w:after="20"/>
        <w:ind w:left="576"/>
      </w:pPr>
      <w:r>
        <w:rPr>
          <w:rFonts w:ascii="Arial" w:hAnsi="Arial"/>
          <w:b w:val="0"/>
          <w:i w:val="0"/>
          <w:color w:val="444455"/>
          <w:sz w:val="21"/>
        </w:rPr>
        <w:t>Sticky nav: Ensure navbar remains sticky on scroll with reduced height on all pages — prevents loss of navigation context on long-form content.</w:t>
      </w:r>
    </w:p>
    <w:p>
      <w:pPr>
        <w:spacing w:before="240" w:after="80"/>
      </w:pPr>
      <w:r>
        <w:rPr>
          <w:rFonts w:ascii="Arial" w:hAnsi="Arial"/>
          <w:b/>
          <w:i w:val="0"/>
          <w:color w:val="0C0C0C"/>
          <w:sz w:val="26"/>
        </w:rPr>
        <w:t>7.3  TrueCostIndex — Data UX</w:t>
      </w:r>
    </w:p>
    <w:p>
      <w:pPr>
        <w:pStyle w:val="ListBullet"/>
        <w:spacing w:before="20" w:after="20"/>
        <w:ind w:left="576"/>
      </w:pPr>
      <w:r>
        <w:rPr>
          <w:rFonts w:ascii="Arial" w:hAnsi="Arial"/>
          <w:b w:val="0"/>
          <w:i w:val="0"/>
          <w:color w:val="444455"/>
          <w:sz w:val="21"/>
        </w:rPr>
        <w:t>Dashboard-first layout: Lead with the most compelling data visualisation (e.g., a choropleth map of Canadian cities coloured by cost index) before any text.</w:t>
      </w:r>
    </w:p>
    <w:p>
      <w:pPr>
        <w:pStyle w:val="ListBullet"/>
        <w:spacing w:before="20" w:after="20"/>
        <w:ind w:left="576"/>
      </w:pPr>
      <w:r>
        <w:rPr>
          <w:rFonts w:ascii="Arial" w:hAnsi="Arial"/>
          <w:b w:val="0"/>
          <w:i w:val="0"/>
          <w:color w:val="444455"/>
          <w:sz w:val="21"/>
        </w:rPr>
        <w:t>Recharts or Nivo: Use a lightweight, accessible charting library. Recharts integrates naturally with React and is tree-shakeable.</w:t>
      </w:r>
    </w:p>
    <w:p>
      <w:pPr>
        <w:pStyle w:val="ListBullet"/>
        <w:spacing w:before="20" w:after="20"/>
        <w:ind w:left="576"/>
      </w:pPr>
      <w:r>
        <w:rPr>
          <w:rFonts w:ascii="Arial" w:hAnsi="Arial"/>
          <w:b w:val="0"/>
          <w:i w:val="0"/>
          <w:color w:val="444455"/>
          <w:sz w:val="21"/>
        </w:rPr>
        <w:t>Progressive disclosure: Show summary cards on the city page, expand to detailed category breakdown on click/tap — reduces cognitive load.</w:t>
      </w:r>
    </w:p>
    <w:p>
      <w:pPr>
        <w:pStyle w:val="ListBullet"/>
        <w:spacing w:before="20" w:after="20"/>
        <w:ind w:left="576"/>
      </w:pPr>
      <w:r>
        <w:rPr>
          <w:rFonts w:ascii="Arial" w:hAnsi="Arial"/>
          <w:b w:val="0"/>
          <w:i w:val="0"/>
          <w:color w:val="444455"/>
          <w:sz w:val="21"/>
        </w:rPr>
        <w:t>Filter and sort: Allow users to filter by city size, province, income level. All filtering should happen client-side (React state) with debounced URL parameter sync for shareability.</w:t>
      </w:r>
    </w:p>
    <w:p>
      <w:pPr>
        <w:pStyle w:val="ListBullet"/>
        <w:spacing w:before="20" w:after="20"/>
        <w:ind w:left="576"/>
      </w:pPr>
      <w:r>
        <w:rPr>
          <w:rFonts w:ascii="Arial" w:hAnsi="Arial"/>
          <w:b w:val="0"/>
          <w:i w:val="0"/>
          <w:color w:val="444455"/>
          <w:sz w:val="21"/>
        </w:rPr>
        <w:t>Export: "Download as CSV" and "Share this comparison" (generates a shareable URL) — both drive return visits and backlinks.</w:t>
      </w:r>
    </w:p>
    <w:p>
      <w:pPr>
        <w:spacing w:before="240" w:after="80"/>
      </w:pPr>
      <w:r>
        <w:rPr>
          <w:rFonts w:ascii="Arial" w:hAnsi="Arial"/>
          <w:b/>
          <w:i w:val="0"/>
          <w:color w:val="0C0C0C"/>
          <w:sz w:val="26"/>
        </w:rPr>
        <w:t>7.4  Consumer Pulse — Editorial UX</w:t>
      </w:r>
    </w:p>
    <w:p>
      <w:pPr>
        <w:pStyle w:val="ListBullet"/>
        <w:spacing w:before="20" w:after="20"/>
        <w:ind w:left="576"/>
      </w:pPr>
      <w:r>
        <w:rPr>
          <w:rFonts w:ascii="Arial" w:hAnsi="Arial"/>
          <w:b w:val="0"/>
          <w:i w:val="0"/>
          <w:color w:val="444455"/>
          <w:sz w:val="21"/>
        </w:rPr>
        <w:t>Article card design: Thumbnail image, category badge, headline, 2-line summary, author, date, and estimated read time. Match HuffPost density but with cleaner typography.</w:t>
      </w:r>
    </w:p>
    <w:p>
      <w:pPr>
        <w:pStyle w:val="ListBullet"/>
        <w:spacing w:before="20" w:after="20"/>
        <w:ind w:left="576"/>
      </w:pPr>
      <w:r>
        <w:rPr>
          <w:rFonts w:ascii="Arial" w:hAnsi="Arial"/>
          <w:b w:val="0"/>
          <w:i w:val="0"/>
          <w:color w:val="444455"/>
          <w:sz w:val="21"/>
        </w:rPr>
        <w:t>Category colour coding: Assign a distinct accent colour to each of the 8 sections — makes scanning fast and builds brand recognition.</w:t>
      </w:r>
    </w:p>
    <w:p>
      <w:pPr>
        <w:pStyle w:val="ListBullet"/>
        <w:spacing w:before="20" w:after="20"/>
        <w:ind w:left="576"/>
      </w:pPr>
      <w:r>
        <w:rPr>
          <w:rFonts w:ascii="Arial" w:hAnsi="Arial"/>
          <w:b w:val="0"/>
          <w:i w:val="0"/>
          <w:color w:val="444455"/>
          <w:sz w:val="21"/>
        </w:rPr>
        <w:t>Related articles rail: At the end of every article, display 3 related articles (same category + keyword similarity) to reduce bounce rate.</w:t>
      </w:r>
    </w:p>
    <w:p>
      <w:pPr>
        <w:pStyle w:val="ListBullet"/>
        <w:spacing w:before="20" w:after="20"/>
        <w:ind w:left="576"/>
      </w:pPr>
      <w:r>
        <w:rPr>
          <w:rFonts w:ascii="Arial" w:hAnsi="Arial"/>
          <w:b w:val="0"/>
          <w:i w:val="0"/>
          <w:color w:val="444455"/>
          <w:sz w:val="21"/>
        </w:rPr>
        <w:t>Share buttons: Twitter/X, LinkedIn, Facebook, and "Copy link" — positioned both above the headline and at the article end.</w:t>
      </w:r>
    </w:p>
    <w:p>
      <w:pPr>
        <w:pStyle w:val="ListBullet"/>
        <w:spacing w:before="20" w:after="20"/>
        <w:ind w:left="576"/>
      </w:pPr>
      <w:r>
        <w:rPr>
          <w:rFonts w:ascii="Arial" w:hAnsi="Arial"/>
          <w:b w:val="0"/>
          <w:i w:val="0"/>
          <w:color w:val="444455"/>
          <w:sz w:val="21"/>
        </w:rPr>
        <w:t>Comment section: Disqus or a custom Prisma-backed comment system (moderate before publish to maintain editorial standards).</w:t>
      </w:r>
    </w:p>
    <w:p>
      <w:pPr>
        <w:pStyle w:val="ListBullet"/>
        <w:spacing w:before="20" w:after="20"/>
        <w:ind w:left="576"/>
      </w:pPr>
      <w:r>
        <w:rPr>
          <w:rFonts w:ascii="Arial" w:hAnsi="Arial"/>
          <w:b w:val="0"/>
          <w:i w:val="0"/>
          <w:color w:val="444455"/>
          <w:sz w:val="21"/>
        </w:rPr>
        <w:t>Dark/light mode toggle: News readers spend long sessions — a light mode option significantly improves accessibility and user satisfaction.</w:t>
      </w:r>
    </w:p>
    <w:p>
      <w:pPr>
        <w:spacing w:before="240" w:after="80"/>
      </w:pPr>
      <w:r>
        <w:rPr>
          <w:rFonts w:ascii="Arial" w:hAnsi="Arial"/>
          <w:b/>
          <w:i w:val="0"/>
          <w:color w:val="0C0C0C"/>
          <w:sz w:val="26"/>
        </w:rPr>
        <w:t>7.5  Savour &amp; Sip — Hospitality UX</w:t>
      </w:r>
    </w:p>
    <w:p>
      <w:pPr>
        <w:pStyle w:val="ListBullet"/>
        <w:spacing w:before="20" w:after="20"/>
        <w:ind w:left="576"/>
      </w:pPr>
      <w:r>
        <w:rPr>
          <w:rFonts w:ascii="Arial" w:hAnsi="Arial"/>
          <w:b w:val="0"/>
          <w:i w:val="0"/>
          <w:color w:val="444455"/>
          <w:sz w:val="21"/>
        </w:rPr>
        <w:t>Full-bleed hero with food photography: The existing hero is video-based (savourandsip.mp4). Ensure the poster frame is a high-quality food photograph that loads instantly.</w:t>
      </w:r>
    </w:p>
    <w:p>
      <w:pPr>
        <w:pStyle w:val="ListBullet"/>
        <w:spacing w:before="20" w:after="20"/>
        <w:ind w:left="576"/>
      </w:pPr>
      <w:r>
        <w:rPr>
          <w:rFonts w:ascii="Arial" w:hAnsi="Arial"/>
          <w:b w:val="0"/>
          <w:i w:val="0"/>
          <w:color w:val="444455"/>
          <w:sz w:val="21"/>
        </w:rPr>
        <w:t>Menu gallery: Full-screen Swiper carousel (already have Swiper installed) for the menu / food photography section. Add ARIA labels for screen reader accessibility.</w:t>
      </w:r>
    </w:p>
    <w:p>
      <w:pPr>
        <w:pStyle w:val="ListBullet"/>
        <w:spacing w:before="20" w:after="20"/>
        <w:ind w:left="576"/>
      </w:pPr>
      <w:r>
        <w:rPr>
          <w:rFonts w:ascii="Arial" w:hAnsi="Arial"/>
          <w:b w:val="0"/>
          <w:i w:val="0"/>
          <w:color w:val="444455"/>
          <w:sz w:val="21"/>
        </w:rPr>
        <w:t>Booking form flow: Multi-step form (event type → date &amp; size → services → contact info → confirmation) — reduces abandonment versus a single long form.</w:t>
      </w:r>
    </w:p>
    <w:p>
      <w:pPr>
        <w:pStyle w:val="ListBullet"/>
        <w:spacing w:before="20" w:after="20"/>
        <w:ind w:left="576"/>
      </w:pPr>
      <w:r>
        <w:rPr>
          <w:rFonts w:ascii="Arial" w:hAnsi="Arial"/>
          <w:b w:val="0"/>
          <w:i w:val="0"/>
          <w:color w:val="444455"/>
          <w:sz w:val="21"/>
        </w:rPr>
        <w:t>Social proof above the fold: Star rating, review count, and a pull quote from a client visible without scrolling.</w:t>
      </w:r>
    </w:p>
    <w:p>
      <w:pPr>
        <w:pStyle w:val="ListBullet"/>
        <w:spacing w:before="20" w:after="20"/>
        <w:ind w:left="576"/>
      </w:pPr>
      <w:r>
        <w:rPr>
          <w:rFonts w:ascii="Arial" w:hAnsi="Arial"/>
          <w:b w:val="0"/>
          <w:i w:val="0"/>
          <w:color w:val="444455"/>
          <w:sz w:val="21"/>
        </w:rPr>
        <w:t>Seasonal theming: Subtle seasonal colour adjustments (spring greens, summer brights, autumn earth tones) using CSS custom properties — communicates freshness and activity.</w:t>
      </w:r>
    </w:p>
    <w:p>
      <w:pPr>
        <w:spacing w:before="240" w:after="80"/>
      </w:pPr>
      <w:r>
        <w:rPr>
          <w:rFonts w:ascii="Arial" w:hAnsi="Arial"/>
          <w:b/>
          <w:i w:val="0"/>
          <w:color w:val="0C0C0C"/>
          <w:sz w:val="26"/>
        </w:rPr>
        <w:t>7.6  Fashion Properties — Luxury UX</w:t>
      </w:r>
    </w:p>
    <w:p>
      <w:pPr>
        <w:pStyle w:val="ListBullet"/>
        <w:spacing w:before="20" w:after="20"/>
        <w:ind w:left="576"/>
      </w:pPr>
      <w:r>
        <w:rPr>
          <w:rFonts w:ascii="Arial" w:hAnsi="Arial"/>
          <w:b w:val="0"/>
          <w:i w:val="0"/>
          <w:color w:val="444455"/>
          <w:sz w:val="21"/>
        </w:rPr>
        <w:t>Typography: Use a premium serif font (Cormorant Garamond or Playfair Display via next/font/google) for headings — the current sans-serif reads as tech, not luxury.</w:t>
      </w:r>
    </w:p>
    <w:p>
      <w:pPr>
        <w:pStyle w:val="ListBullet"/>
        <w:spacing w:before="20" w:after="20"/>
        <w:ind w:left="576"/>
      </w:pPr>
      <w:r>
        <w:rPr>
          <w:rFonts w:ascii="Arial" w:hAnsi="Arial"/>
          <w:b w:val="0"/>
          <w:i w:val="0"/>
          <w:color w:val="444455"/>
          <w:sz w:val="21"/>
        </w:rPr>
        <w:t>Whitespace: Dramatically increase vertical spacing between sections. Luxury brands signal quality through restraint and breathing room.</w:t>
      </w:r>
    </w:p>
    <w:p>
      <w:pPr>
        <w:pStyle w:val="ListBullet"/>
        <w:spacing w:before="20" w:after="20"/>
        <w:ind w:left="576"/>
      </w:pPr>
      <w:r>
        <w:rPr>
          <w:rFonts w:ascii="Arial" w:hAnsi="Arial"/>
          <w:b w:val="0"/>
          <w:i w:val="0"/>
          <w:color w:val="444455"/>
          <w:sz w:val="21"/>
        </w:rPr>
        <w:t>Image quality: All fashion photography should be displayed at full resolution with AVIF/WebP via next/image — no compression artefacts.</w:t>
      </w:r>
    </w:p>
    <w:p>
      <w:pPr>
        <w:pStyle w:val="ListBullet"/>
        <w:spacing w:before="20" w:after="20"/>
        <w:ind w:left="576"/>
      </w:pPr>
      <w:r>
        <w:rPr>
          <w:rFonts w:ascii="Arial" w:hAnsi="Arial"/>
          <w:b w:val="0"/>
          <w:i w:val="0"/>
          <w:color w:val="444455"/>
          <w:sz w:val="21"/>
        </w:rPr>
        <w:t>Cursor customisation: A custom cursor (circle that follows mouse movement) is a standard luxury digital pattern — implement with a lightweight vanilla JS or GSAP solution.</w:t>
      </w:r>
    </w:p>
    <w:p>
      <w:pPr>
        <w:pStyle w:val="ListBullet"/>
        <w:spacing w:before="20" w:after="20"/>
        <w:ind w:left="576"/>
      </w:pPr>
      <w:r>
        <w:rPr>
          <w:rFonts w:ascii="Arial" w:hAnsi="Arial"/>
          <w:b w:val="0"/>
          <w:i w:val="0"/>
          <w:color w:val="444455"/>
          <w:sz w:val="21"/>
        </w:rPr>
        <w:t>Micro-interactions: Subtle hover states on product cards (slight scale + shadow) using Tailwind transition utilities — adds tactile feel without animation library overhead.</w:t>
      </w:r>
    </w:p>
    <w:p>
      <w:pPr>
        <w:spacing w:before="240" w:after="80"/>
      </w:pPr>
      <w:r>
        <w:rPr>
          <w:rFonts w:ascii="Arial" w:hAnsi="Arial"/>
          <w:b/>
          <w:i w:val="0"/>
          <w:color w:val="0C0C0C"/>
          <w:sz w:val="26"/>
        </w:rPr>
        <w:t>7.7  Accessibility &amp; Compliance</w:t>
      </w:r>
    </w:p>
    <w:p>
      <w:pPr>
        <w:pStyle w:val="ListBullet"/>
        <w:spacing w:before="20" w:after="20"/>
        <w:ind w:left="576"/>
      </w:pPr>
      <w:r>
        <w:rPr>
          <w:rFonts w:ascii="Arial" w:hAnsi="Arial"/>
          <w:b w:val="0"/>
          <w:i w:val="0"/>
          <w:color w:val="444455"/>
          <w:sz w:val="21"/>
        </w:rPr>
        <w:t>AODA / WCAG 2.1 AA: Run axe DevTools or Lighthouse accessibility audit on all public pages. Priority fixes: missing alt text on images, insufficient colour contrast, missing form labels, keyboard traps in modals.</w:t>
      </w:r>
    </w:p>
    <w:p>
      <w:pPr>
        <w:pStyle w:val="ListBullet"/>
        <w:spacing w:before="20" w:after="20"/>
        <w:ind w:left="576"/>
      </w:pPr>
      <w:r>
        <w:rPr>
          <w:rFonts w:ascii="Arial" w:hAnsi="Arial"/>
          <w:b w:val="0"/>
          <w:i w:val="0"/>
          <w:color w:val="444455"/>
          <w:sz w:val="21"/>
        </w:rPr>
        <w:t>Skip-to-content link: Add a visually hidden skip link as the first element in each layout — essential for keyboard and screen reader users.</w:t>
      </w:r>
    </w:p>
    <w:p>
      <w:pPr>
        <w:pStyle w:val="ListBullet"/>
        <w:spacing w:before="20" w:after="20"/>
        <w:ind w:left="576"/>
      </w:pPr>
      <w:r>
        <w:rPr>
          <w:rFonts w:ascii="Arial" w:hAnsi="Arial"/>
          <w:b w:val="0"/>
          <w:i w:val="0"/>
          <w:color w:val="444455"/>
          <w:sz w:val="21"/>
        </w:rPr>
        <w:t>Focus indicators: Ensure all interactive elements have a visible :focus-visible ring. Tailwind v4 ring utilities make this straightforward.</w:t>
      </w:r>
    </w:p>
    <w:p>
      <w:pPr>
        <w:pStyle w:val="ListBullet"/>
        <w:spacing w:before="20" w:after="20"/>
        <w:ind w:left="576"/>
      </w:pPr>
      <w:r>
        <w:rPr>
          <w:rFonts w:ascii="Arial" w:hAnsi="Arial"/>
          <w:b w:val="0"/>
          <w:i w:val="0"/>
          <w:color w:val="444455"/>
          <w:sz w:val="21"/>
        </w:rPr>
        <w:t>ARIA roles: Ensure navigation landmarks (nav, main, aside, footer) are correctly labelled. Role="dialog" on modals with focus management.</w:t>
      </w:r>
    </w:p>
    <w:p>
      <w:pPr>
        <w:pStyle w:val="ListBullet"/>
        <w:spacing w:before="20" w:after="20"/>
        <w:ind w:left="576"/>
      </w:pPr>
      <w:r>
        <w:rPr>
          <w:rFonts w:ascii="Arial" w:hAnsi="Arial"/>
          <w:b w:val="0"/>
          <w:i w:val="0"/>
          <w:color w:val="444455"/>
          <w:sz w:val="21"/>
        </w:rPr>
        <w:t>Reduced motion: Add prefers-reduced-motion media query guards around all GSAP and Framer Motion animations — required for WCAG 2.1 Criterion 2.3.3.</w:t>
      </w:r>
    </w:p>
    <w:p>
      <w:r>
        <w:br w:type="page"/>
      </w:r>
    </w:p>
    <w:p>
      <w:pPr>
        <w:pBdr>
          <w:bottom w:val="single" w:sz="12" w:space="1" w:color="1A56DB"/>
        </w:pBdr>
        <w:spacing w:before="40" w:after="40"/>
      </w:pPr>
    </w:p>
    <w:p>
      <w:pPr>
        <w:spacing w:before="360" w:after="120"/>
      </w:pPr>
      <w:r>
        <w:rPr>
          <w:rFonts w:ascii="Arial" w:hAnsi="Arial"/>
          <w:b/>
          <w:i w:val="0"/>
          <w:color w:val="1A56DB"/>
          <w:sz w:val="36"/>
        </w:rPr>
        <w:t>8. Additional Improvements</w:t>
      </w:r>
    </w:p>
    <w:p>
      <w:pPr>
        <w:spacing w:before="240" w:after="80"/>
      </w:pPr>
      <w:r>
        <w:rPr>
          <w:rFonts w:ascii="Arial" w:hAnsi="Arial"/>
          <w:b/>
          <w:i w:val="0"/>
          <w:color w:val="0C0C0C"/>
          <w:sz w:val="26"/>
        </w:rPr>
        <w:t>8.1  PIPEDA &amp; CASL Compliance</w:t>
      </w:r>
    </w:p>
    <w:p>
      <w:pPr>
        <w:pStyle w:val="ListBullet"/>
        <w:spacing w:before="20" w:after="20"/>
        <w:ind w:left="576"/>
      </w:pPr>
      <w:r>
        <w:rPr>
          <w:rFonts w:ascii="Arial" w:hAnsi="Arial"/>
          <w:b w:val="0"/>
          <w:i w:val="0"/>
          <w:color w:val="444455"/>
          <w:sz w:val="21"/>
        </w:rPr>
        <w:t>Privacy policy: Ensure the existing /privacy-policy page describes what data is collected, why, and how long it is retained — for each subsidiary separately.</w:t>
      </w:r>
    </w:p>
    <w:p>
      <w:pPr>
        <w:pStyle w:val="ListBullet"/>
        <w:spacing w:before="20" w:after="20"/>
        <w:ind w:left="576"/>
      </w:pPr>
      <w:r>
        <w:rPr>
          <w:rFonts w:ascii="Arial" w:hAnsi="Arial"/>
          <w:b w:val="0"/>
          <w:i w:val="0"/>
          <w:color w:val="444455"/>
          <w:sz w:val="21"/>
        </w:rPr>
        <w:t>Cookie consent: Implement a consent banner (Cookiebot or a custom Prisma-backed consent log) that gatekeeps analytics scripts until the user accepts. Required under PIPEDA for tracking cookies.</w:t>
      </w:r>
    </w:p>
    <w:p>
      <w:pPr>
        <w:pStyle w:val="ListBullet"/>
        <w:spacing w:before="20" w:after="20"/>
        <w:ind w:left="576"/>
      </w:pPr>
      <w:r>
        <w:rPr>
          <w:rFonts w:ascii="Arial" w:hAnsi="Arial"/>
          <w:b w:val="0"/>
          <w:i w:val="0"/>
          <w:color w:val="444455"/>
          <w:sz w:val="21"/>
        </w:rPr>
        <w:t>CASL double opt-in: Every email capture (newsletter, waitlist, booking confirmation) must include an explicit consent checkbox and record timestamp + IP address in the database. Brevo supports double opt-in workflows natively.</w:t>
      </w:r>
    </w:p>
    <w:p>
      <w:pPr>
        <w:pStyle w:val="ListBullet"/>
        <w:spacing w:before="20" w:after="20"/>
        <w:ind w:left="576"/>
      </w:pPr>
      <w:r>
        <w:rPr>
          <w:rFonts w:ascii="Arial" w:hAnsi="Arial"/>
          <w:b w:val="0"/>
          <w:i w:val="0"/>
          <w:color w:val="444455"/>
          <w:sz w:val="21"/>
        </w:rPr>
        <w:t>Data deletion: Implement a "Delete my account" or "Request data deletion" flow in the user portal — required under PIPEDA right of erasure.</w:t>
      </w:r>
    </w:p>
    <w:p>
      <w:pPr>
        <w:pStyle w:val="ListBullet"/>
        <w:spacing w:before="20" w:after="20"/>
        <w:ind w:left="576"/>
      </w:pPr>
      <w:r>
        <w:rPr>
          <w:rFonts w:ascii="Arial" w:hAnsi="Arial"/>
          <w:b w:val="0"/>
          <w:i w:val="0"/>
          <w:color w:val="444455"/>
          <w:sz w:val="21"/>
        </w:rPr>
        <w:t>Third-party data processors: Document all third-party services (Stripe, Cloudinary, Brevo, NewsData.io, Render, Vercel) in the privacy policy with their data processing regions.</w:t>
      </w:r>
    </w:p>
    <w:p>
      <w:pPr>
        <w:spacing w:before="240" w:after="80"/>
      </w:pPr>
      <w:r>
        <w:rPr>
          <w:rFonts w:ascii="Arial" w:hAnsi="Arial"/>
          <w:b/>
          <w:i w:val="0"/>
          <w:color w:val="0C0C0C"/>
          <w:sz w:val="26"/>
        </w:rPr>
        <w:t>8.2  Multi-Tenancy Architecture Preparation</w:t>
      </w:r>
    </w:p>
    <w:p>
      <w:pPr>
        <w:spacing w:before="20" w:after="80"/>
      </w:pPr>
      <w:r>
        <w:rPr>
          <w:rFonts w:ascii="Arial" w:hAnsi="Arial"/>
          <w:b w:val="0"/>
          <w:i w:val="0"/>
          <w:color w:val="444455"/>
          <w:sz w:val="21"/>
        </w:rPr>
        <w:t>As subsidiaries migrate to subdomains, the monorepo should evolve toward a proper multi-tenant architecture. The following steps prepare the ground:</w:t>
      </w:r>
    </w:p>
    <w:p>
      <w:pPr>
        <w:pStyle w:val="ListBullet"/>
        <w:spacing w:before="20" w:after="20"/>
        <w:ind w:left="576"/>
      </w:pPr>
      <w:r>
        <w:rPr>
          <w:rFonts w:ascii="Arial" w:hAnsi="Arial"/>
          <w:b w:val="0"/>
          <w:i w:val="0"/>
          <w:color w:val="444455"/>
          <w:sz w:val="21"/>
        </w:rPr>
        <w:t>Subdomain routing middleware: Next.js middleware can read the request hostname and serve different root layouts based on the subdomain — all from a single Vercel deployment, eliminating the need for separate projects initially.</w:t>
      </w:r>
    </w:p>
    <w:p>
      <w:pPr>
        <w:pStyle w:val="ListBullet"/>
        <w:spacing w:before="20" w:after="20"/>
        <w:ind w:left="576"/>
      </w:pPr>
      <w:r>
        <w:rPr>
          <w:rFonts w:ascii="Arial" w:hAnsi="Arial"/>
          <w:b w:val="0"/>
          <w:i w:val="0"/>
          <w:color w:val="444455"/>
          <w:sz w:val="21"/>
        </w:rPr>
        <w:t>Tenant config: Create a tenants.config.js file mapping subdomain → { primaryColour, logo, navComponent, footerComponent, metaDefaults }. This drives brand differentiation without code duplication.</w:t>
      </w:r>
    </w:p>
    <w:p>
      <w:pPr>
        <w:pStyle w:val="ListBullet"/>
        <w:spacing w:before="20" w:after="20"/>
        <w:ind w:left="576"/>
      </w:pPr>
      <w:r>
        <w:rPr>
          <w:rFonts w:ascii="Arial" w:hAnsi="Arial"/>
          <w:b w:val="0"/>
          <w:i w:val="0"/>
          <w:color w:val="444455"/>
          <w:sz w:val="21"/>
        </w:rPr>
        <w:t>Shared auth: packages/auth should issue JWTs with a scope or tenant field — a user of transac.baltar.ca should not automatically have access to the Consumer Pulse admin.</w:t>
      </w:r>
    </w:p>
    <w:p>
      <w:pPr>
        <w:spacing w:before="240" w:after="80"/>
      </w:pPr>
      <w:r>
        <w:rPr>
          <w:rFonts w:ascii="Arial" w:hAnsi="Arial"/>
          <w:b/>
          <w:i w:val="0"/>
          <w:color w:val="0C0C0C"/>
          <w:sz w:val="26"/>
        </w:rPr>
        <w:t>8.3  Developer Experience</w:t>
      </w:r>
    </w:p>
    <w:p>
      <w:pPr>
        <w:pStyle w:val="ListBullet"/>
        <w:spacing w:before="20" w:after="20"/>
        <w:ind w:left="576"/>
      </w:pPr>
      <w:r>
        <w:rPr>
          <w:rFonts w:ascii="Arial" w:hAnsi="Arial"/>
          <w:b w:val="0"/>
          <w:i w:val="0"/>
          <w:color w:val="444455"/>
          <w:sz w:val="21"/>
        </w:rPr>
        <w:t>ESLint + Prettier: Enforce consistent code style with a root .eslintrc and .prettierrc — prevents style churn in code review.</w:t>
      </w:r>
    </w:p>
    <w:p>
      <w:pPr>
        <w:pStyle w:val="ListBullet"/>
        <w:spacing w:before="20" w:after="20"/>
        <w:ind w:left="576"/>
      </w:pPr>
      <w:r>
        <w:rPr>
          <w:rFonts w:ascii="Arial" w:hAnsi="Arial"/>
          <w:b w:val="0"/>
          <w:i w:val="0"/>
          <w:color w:val="444455"/>
          <w:sz w:val="21"/>
        </w:rPr>
        <w:t>Husky pre-commit hooks: Run lint-staged on every commit — prevents broken code from entering the repository.</w:t>
      </w:r>
    </w:p>
    <w:p>
      <w:pPr>
        <w:pStyle w:val="ListBullet"/>
        <w:spacing w:before="20" w:after="20"/>
        <w:ind w:left="576"/>
      </w:pPr>
      <w:r>
        <w:rPr>
          <w:rFonts w:ascii="Arial" w:hAnsi="Arial"/>
          <w:b w:val="0"/>
          <w:i w:val="0"/>
          <w:color w:val="444455"/>
          <w:sz w:val="21"/>
        </w:rPr>
        <w:t>Storybook: Set up Storybook for packages/ui components — enables isolated development and visual regression testing of the design system.</w:t>
      </w:r>
    </w:p>
    <w:p>
      <w:pPr>
        <w:pStyle w:val="ListBullet"/>
        <w:spacing w:before="20" w:after="20"/>
        <w:ind w:left="576"/>
      </w:pPr>
      <w:r>
        <w:rPr>
          <w:rFonts w:ascii="Arial" w:hAnsi="Arial"/>
          <w:b w:val="0"/>
          <w:i w:val="0"/>
          <w:color w:val="444455"/>
          <w:sz w:val="21"/>
        </w:rPr>
        <w:t>Environment variable documentation: Create a root .env.example with all required variables documented — new developers can onboard in minutes.</w:t>
      </w:r>
    </w:p>
    <w:p>
      <w:pPr>
        <w:pStyle w:val="ListBullet"/>
        <w:spacing w:before="20" w:after="20"/>
        <w:ind w:left="576"/>
      </w:pPr>
      <w:r>
        <w:rPr>
          <w:rFonts w:ascii="Arial" w:hAnsi="Arial"/>
          <w:b w:val="0"/>
          <w:i w:val="0"/>
          <w:color w:val="444455"/>
          <w:sz w:val="21"/>
        </w:rPr>
        <w:t>README quality: Each workspace (apps/, backend/, packages/*) should have a focused README with setup, environment, and deploy instructions.</w:t>
      </w:r>
    </w:p>
    <w:p>
      <w:pPr>
        <w:spacing w:before="240" w:after="80"/>
      </w:pPr>
      <w:r>
        <w:rPr>
          <w:rFonts w:ascii="Arial" w:hAnsi="Arial"/>
          <w:b/>
          <w:i w:val="0"/>
          <w:color w:val="0C0C0C"/>
          <w:sz w:val="26"/>
        </w:rPr>
        <w:t>8.4  Scalability Roadmap</w:t>
      </w:r>
    </w:p>
    <w:p>
      <w:pPr>
        <w:pStyle w:val="ListBullet"/>
        <w:spacing w:before="20" w:after="20"/>
        <w:ind w:left="576"/>
      </w:pPr>
      <w:r>
        <w:rPr>
          <w:rFonts w:ascii="Arial" w:hAnsi="Arial"/>
          <w:b w:val="0"/>
          <w:i w:val="0"/>
          <w:color w:val="444455"/>
          <w:sz w:val="21"/>
        </w:rPr>
        <w:t>Database: As traffic grows, add a read replica on Render (or migrate to PlanetScale/Neon for serverless PostgreSQL with connection pooling — critical for Vercel serverless functions).</w:t>
      </w:r>
    </w:p>
    <w:p>
      <w:pPr>
        <w:pStyle w:val="ListBullet"/>
        <w:spacing w:before="20" w:after="20"/>
        <w:ind w:left="576"/>
      </w:pPr>
      <w:r>
        <w:rPr>
          <w:rFonts w:ascii="Arial" w:hAnsi="Arial"/>
          <w:b w:val="0"/>
          <w:i w:val="0"/>
          <w:color w:val="444455"/>
          <w:sz w:val="21"/>
        </w:rPr>
        <w:t>Caching layer: Add Redis (Upstash free tier) for caching news API responses, city cost data, and session tokens — reduces Render backend load significantly.</w:t>
      </w:r>
    </w:p>
    <w:p>
      <w:pPr>
        <w:pStyle w:val="ListBullet"/>
        <w:spacing w:before="20" w:after="20"/>
        <w:ind w:left="576"/>
      </w:pPr>
      <w:r>
        <w:rPr>
          <w:rFonts w:ascii="Arial" w:hAnsi="Arial"/>
          <w:b w:val="0"/>
          <w:i w:val="0"/>
          <w:color w:val="444455"/>
          <w:sz w:val="21"/>
        </w:rPr>
        <w:t>CDN for uploads: Product images and user uploads currently go to Render local storage (backend/uploads/). This is not persistent across Render deploys. Migrate to Cloudinary (already installed) immediately.</w:t>
      </w:r>
    </w:p>
    <w:p>
      <w:pPr>
        <w:pStyle w:val="ListBullet"/>
        <w:spacing w:before="20" w:after="20"/>
        <w:ind w:left="576"/>
      </w:pPr>
      <w:r>
        <w:rPr>
          <w:rFonts w:ascii="Arial" w:hAnsi="Arial"/>
          <w:b w:val="0"/>
          <w:i w:val="0"/>
          <w:color w:val="444455"/>
          <w:sz w:val="21"/>
        </w:rPr>
        <w:t>Search: For Consumer Pulse at scale (10k+ articles), consider migrating from PostgreSQL full-text search to Meilisearch or Typesense — both have generous free tiers and sub-10ms search latency.</w:t>
      </w:r>
    </w:p>
    <w:p>
      <w:pPr>
        <w:pStyle w:val="ListBullet"/>
        <w:spacing w:before="20" w:after="20"/>
        <w:ind w:left="576"/>
      </w:pPr>
      <w:r>
        <w:rPr>
          <w:rFonts w:ascii="Arial" w:hAnsi="Arial"/>
          <w:b w:val="0"/>
          <w:i w:val="0"/>
          <w:color w:val="444455"/>
          <w:sz w:val="21"/>
        </w:rPr>
        <w:t>Background jobs: Replace node-cron (in-process) with a proper job queue (BullMQ + Redis) as the platform scales — provides retries, failure tracking, and horizontal scaling.</w:t>
      </w:r>
    </w:p>
    <w:p>
      <w:pPr>
        <w:spacing w:before="240" w:after="80"/>
      </w:pPr>
      <w:r>
        <w:rPr>
          <w:rFonts w:ascii="Arial" w:hAnsi="Arial"/>
          <w:b/>
          <w:i w:val="0"/>
          <w:color w:val="0C0C0C"/>
          <w:sz w:val="26"/>
        </w:rPr>
        <w:t>8.5  Revenue Diversification Summary</w:t>
      </w:r>
    </w:p>
    <w:tbl>
      <w:tblPr>
        <w:tblStyle w:val="TableGrid"/>
        <w:tblW w:type="auto" w:w="0"/>
        <w:tblLook w:firstColumn="1" w:firstRow="1" w:lastColumn="0" w:lastRow="0" w:noHBand="0" w:noVBand="1" w:val="04A0"/>
      </w:tblPr>
      <w:tblGrid>
        <w:gridCol w:w="4680"/>
        <w:gridCol w:w="4680"/>
      </w:tblGrid>
      <w:tr>
        <w:tc>
          <w:tcPr>
            <w:tcW w:type="dxa" w:w="3600"/>
          </w:tcPr>
          <w:p>
            <w:r>
              <w:rPr>
                <w:rFonts w:ascii="Arial" w:hAnsi="Arial"/>
                <w:b/>
                <w:i w:val="0"/>
                <w:color w:val="0C0C0C"/>
                <w:sz w:val="20"/>
              </w:rPr>
              <w:t>Consumer Pulse</w:t>
            </w:r>
          </w:p>
        </w:tc>
        <w:tc>
          <w:tcPr>
            <w:tcW w:type="dxa" w:w="6480"/>
          </w:tcPr>
          <w:p>
            <w:r>
              <w:rPr>
                <w:rFonts w:ascii="Arial" w:hAnsi="Arial"/>
                <w:b w:val="0"/>
                <w:i w:val="0"/>
                <w:color w:val="444455"/>
                <w:sz w:val="20"/>
              </w:rPr>
              <w:t>Display advertising (AdSense), premium API access, sponsored content, data licensing</w:t>
            </w:r>
          </w:p>
        </w:tc>
      </w:tr>
      <w:tr>
        <w:tc>
          <w:tcPr>
            <w:tcW w:type="dxa" w:w="3600"/>
          </w:tcPr>
          <w:p>
            <w:r>
              <w:rPr>
                <w:rFonts w:ascii="Arial" w:hAnsi="Arial"/>
                <w:b/>
                <w:i w:val="0"/>
                <w:color w:val="0C0C0C"/>
                <w:sz w:val="20"/>
              </w:rPr>
              <w:t>TrueCostIndex</w:t>
            </w:r>
          </w:p>
        </w:tc>
        <w:tc>
          <w:tcPr>
            <w:tcW w:type="dxa" w:w="6480"/>
          </w:tcPr>
          <w:p>
            <w:r>
              <w:rPr>
                <w:rFonts w:ascii="Arial" w:hAnsi="Arial"/>
                <w:b w:val="0"/>
                <w:i w:val="0"/>
                <w:color w:val="444455"/>
                <w:sz w:val="20"/>
              </w:rPr>
              <w:t>White-label data reports (B2B), newsletter sponsorships, employer HR partnerships, embeddable widget licensing</w:t>
            </w:r>
          </w:p>
        </w:tc>
      </w:tr>
      <w:tr>
        <w:tc>
          <w:tcPr>
            <w:tcW w:type="dxa" w:w="3600"/>
          </w:tcPr>
          <w:p>
            <w:r>
              <w:rPr>
                <w:rFonts w:ascii="Arial" w:hAnsi="Arial"/>
                <w:b/>
                <w:i w:val="0"/>
                <w:color w:val="0C0C0C"/>
                <w:sz w:val="20"/>
              </w:rPr>
              <w:t>Le Mode Co.</w:t>
            </w:r>
          </w:p>
        </w:tc>
        <w:tc>
          <w:tcPr>
            <w:tcW w:type="dxa" w:w="6480"/>
          </w:tcPr>
          <w:p>
            <w:r>
              <w:rPr>
                <w:rFonts w:ascii="Arial" w:hAnsi="Arial"/>
                <w:b w:val="0"/>
                <w:i w:val="0"/>
                <w:color w:val="444455"/>
                <w:sz w:val="20"/>
              </w:rPr>
              <w:t>Monthly subscription revenue, gift cards, designer collaboration fees, affiliate commissions</w:t>
            </w:r>
          </w:p>
        </w:tc>
      </w:tr>
      <w:tr>
        <w:tc>
          <w:tcPr>
            <w:tcW w:type="dxa" w:w="3600"/>
          </w:tcPr>
          <w:p>
            <w:r>
              <w:rPr>
                <w:rFonts w:ascii="Arial" w:hAnsi="Arial"/>
                <w:b/>
                <w:i w:val="0"/>
                <w:color w:val="0C0C0C"/>
                <w:sz w:val="20"/>
              </w:rPr>
              <w:t>Savour &amp; Sip</w:t>
            </w:r>
          </w:p>
        </w:tc>
        <w:tc>
          <w:tcPr>
            <w:tcW w:type="dxa" w:w="6480"/>
          </w:tcPr>
          <w:p>
            <w:r>
              <w:rPr>
                <w:rFonts w:ascii="Arial" w:hAnsi="Arial"/>
                <w:b w:val="0"/>
                <w:i w:val="0"/>
                <w:color w:val="444455"/>
                <w:sz w:val="20"/>
              </w:rPr>
              <w:t>Event catering contracts, Stripe deposits, recipe blog affiliate links (kitchen equipment)</w:t>
            </w:r>
          </w:p>
        </w:tc>
      </w:tr>
      <w:tr>
        <w:tc>
          <w:tcPr>
            <w:tcW w:type="dxa" w:w="3600"/>
          </w:tcPr>
          <w:p>
            <w:r>
              <w:rPr>
                <w:rFonts w:ascii="Arial" w:hAnsi="Arial"/>
                <w:b/>
                <w:i w:val="0"/>
                <w:color w:val="0C0C0C"/>
                <w:sz w:val="20"/>
              </w:rPr>
              <w:t>Transac</w:t>
            </w:r>
          </w:p>
        </w:tc>
        <w:tc>
          <w:tcPr>
            <w:tcW w:type="dxa" w:w="6480"/>
          </w:tcPr>
          <w:p>
            <w:r>
              <w:rPr>
                <w:rFonts w:ascii="Arial" w:hAnsi="Arial"/>
                <w:b w:val="0"/>
                <w:i w:val="0"/>
                <w:color w:val="444455"/>
                <w:sz w:val="20"/>
              </w:rPr>
              <w:t>Transaction fees (future), SaaS subscription for business accounts, API access for fintechs</w:t>
            </w:r>
          </w:p>
        </w:tc>
      </w:tr>
      <w:tr>
        <w:tc>
          <w:tcPr>
            <w:tcW w:type="dxa" w:w="3600"/>
          </w:tcPr>
          <w:p>
            <w:r>
              <w:rPr>
                <w:rFonts w:ascii="Arial" w:hAnsi="Arial"/>
                <w:b/>
                <w:i w:val="0"/>
                <w:color w:val="0C0C0C"/>
                <w:sz w:val="20"/>
              </w:rPr>
              <w:t>Baltar Technologies</w:t>
            </w:r>
          </w:p>
        </w:tc>
        <w:tc>
          <w:tcPr>
            <w:tcW w:type="dxa" w:w="6480"/>
          </w:tcPr>
          <w:p>
            <w:r>
              <w:rPr>
                <w:rFonts w:ascii="Arial" w:hAnsi="Arial"/>
                <w:b w:val="0"/>
                <w:i w:val="0"/>
                <w:color w:val="444455"/>
                <w:sz w:val="20"/>
              </w:rPr>
              <w:t>Web design project fees, monthly maintenance retainers, SEO service packages</w:t>
            </w:r>
          </w:p>
        </w:tc>
      </w:tr>
      <w:tr>
        <w:tc>
          <w:tcPr>
            <w:tcW w:type="dxa" w:w="3600"/>
          </w:tcPr>
          <w:p>
            <w:r>
              <w:rPr>
                <w:rFonts w:ascii="Arial" w:hAnsi="Arial"/>
                <w:b/>
                <w:i w:val="0"/>
                <w:color w:val="0C0C0C"/>
                <w:sz w:val="20"/>
              </w:rPr>
              <w:t>Baltar Consulting</w:t>
            </w:r>
          </w:p>
        </w:tc>
        <w:tc>
          <w:tcPr>
            <w:tcW w:type="dxa" w:w="6480"/>
          </w:tcPr>
          <w:p>
            <w:r>
              <w:rPr>
                <w:rFonts w:ascii="Arial" w:hAnsi="Arial"/>
                <w:b w:val="0"/>
                <w:i w:val="0"/>
                <w:color w:val="444455"/>
                <w:sz w:val="20"/>
              </w:rPr>
              <w:t>Project-based engineering fees, government contracts, retainer advisory agreements</w:t>
            </w:r>
          </w:p>
        </w:tc>
      </w:tr>
      <w:tr>
        <w:tc>
          <w:tcPr>
            <w:tcW w:type="dxa" w:w="3600"/>
          </w:tcPr>
          <w:p>
            <w:r>
              <w:rPr>
                <w:rFonts w:ascii="Arial" w:hAnsi="Arial"/>
                <w:b/>
                <w:i w:val="0"/>
                <w:color w:val="0C0C0C"/>
                <w:sz w:val="20"/>
              </w:rPr>
              <w:t>VR</w:t>
            </w:r>
          </w:p>
        </w:tc>
        <w:tc>
          <w:tcPr>
            <w:tcW w:type="dxa" w:w="6480"/>
          </w:tcPr>
          <w:p>
            <w:r>
              <w:rPr>
                <w:rFonts w:ascii="Arial" w:hAnsi="Arial"/>
                <w:b w:val="0"/>
                <w:i w:val="0"/>
                <w:color w:val="444455"/>
                <w:sz w:val="20"/>
              </w:rPr>
              <w:t>Direct-to-consumer luxury fashion, wholesale to boutiques, branded collaborations</w:t>
            </w:r>
          </w:p>
        </w:tc>
      </w:tr>
    </w:tbl>
    <w:p>
      <w:pPr>
        <w:spacing w:after="80"/>
      </w:pPr>
    </w:p>
    <w:p>
      <w:pPr>
        <w:spacing w:before="240" w:after="80"/>
      </w:pPr>
      <w:r>
        <w:rPr>
          <w:rFonts w:ascii="Arial" w:hAnsi="Arial"/>
          <w:b/>
          <w:i w:val="0"/>
          <w:color w:val="0C0C0C"/>
          <w:sz w:val="26"/>
        </w:rPr>
        <w:t>8.6  Quick Wins — Implement in Under a Week</w:t>
      </w:r>
    </w:p>
    <w:p>
      <w:pPr>
        <w:spacing w:before="20" w:after="80"/>
      </w:pPr>
      <w:r>
        <w:rPr>
          <w:rFonts w:ascii="Arial" w:hAnsi="Arial"/>
          <w:b w:val="0"/>
          <w:i w:val="0"/>
          <w:color w:val="444455"/>
          <w:sz w:val="21"/>
        </w:rPr>
        <w:t>The following improvements require minimal effort but deliver measurable impact immediately:</w:t>
      </w:r>
    </w:p>
    <w:p>
      <w:pPr>
        <w:pStyle w:val="ListBullet"/>
        <w:spacing w:before="20" w:after="20"/>
        <w:ind w:left="576"/>
      </w:pPr>
      <w:r>
        <w:rPr>
          <w:rFonts w:ascii="Arial" w:hAnsi="Arial"/>
          <w:b w:val="0"/>
          <w:i w:val="0"/>
          <w:color w:val="444455"/>
          <w:sz w:val="21"/>
        </w:rPr>
        <w:t>Add JSON-LD Organization schema to the Baltar homepage (30 min — improves Google Knowledge Panel eligibility).</w:t>
      </w:r>
    </w:p>
    <w:p>
      <w:pPr>
        <w:pStyle w:val="ListBullet"/>
        <w:spacing w:before="20" w:after="20"/>
        <w:ind w:left="576"/>
      </w:pPr>
      <w:r>
        <w:rPr>
          <w:rFonts w:ascii="Arial" w:hAnsi="Arial"/>
          <w:b w:val="0"/>
          <w:i w:val="0"/>
          <w:color w:val="444455"/>
          <w:sz w:val="21"/>
        </w:rPr>
        <w:t>Set NEXT_PUBLIC_API_URL in Vercel environment dashboard (10 min — eliminates hardcoded fallback URL dependency in production).</w:t>
      </w:r>
    </w:p>
    <w:p>
      <w:pPr>
        <w:pStyle w:val="ListBullet"/>
        <w:spacing w:before="20" w:after="20"/>
        <w:ind w:left="576"/>
      </w:pPr>
      <w:r>
        <w:rPr>
          <w:rFonts w:ascii="Arial" w:hAnsi="Arial"/>
          <w:b w:val="0"/>
          <w:i w:val="0"/>
          <w:color w:val="444455"/>
          <w:sz w:val="21"/>
        </w:rPr>
        <w:t>Activate TurboRepo pipeline in turbo.json (15 min — enables build caching, speeds up CI).</w:t>
      </w:r>
    </w:p>
    <w:p>
      <w:pPr>
        <w:pStyle w:val="ListBullet"/>
        <w:spacing w:before="20" w:after="20"/>
        <w:ind w:left="576"/>
      </w:pPr>
      <w:r>
        <w:rPr>
          <w:rFonts w:ascii="Arial" w:hAnsi="Arial"/>
          <w:b w:val="0"/>
          <w:i w:val="0"/>
          <w:color w:val="444455"/>
          <w:sz w:val="21"/>
        </w:rPr>
        <w:t>Add a Google Analytics 4 script to app/layout.js via next/script with strategy="afterInteractive" (20 min — unlocks traffic data).</w:t>
      </w:r>
    </w:p>
    <w:p>
      <w:pPr>
        <w:pStyle w:val="ListBullet"/>
        <w:spacing w:before="20" w:after="20"/>
        <w:ind w:left="576"/>
      </w:pPr>
      <w:r>
        <w:rPr>
          <w:rFonts w:ascii="Arial" w:hAnsi="Arial"/>
          <w:b w:val="0"/>
          <w:i w:val="0"/>
          <w:color w:val="444455"/>
          <w:sz w:val="21"/>
        </w:rPr>
        <w:t>Move test-*.js files from backend/ root into backend/scripts/dev/ (10 min — eliminates confusion for any new team members).</w:t>
      </w:r>
    </w:p>
    <w:p>
      <w:pPr>
        <w:pStyle w:val="ListBullet"/>
        <w:spacing w:before="20" w:after="20"/>
        <w:ind w:left="576"/>
      </w:pPr>
      <w:r>
        <w:rPr>
          <w:rFonts w:ascii="Arial" w:hAnsi="Arial"/>
          <w:b w:val="0"/>
          <w:i w:val="0"/>
          <w:color w:val="444455"/>
          <w:sz w:val="21"/>
        </w:rPr>
        <w:t>Add alt text to all images in public/ that are referenced directly in JSX (1 hour — immediate accessibility improvement).</w:t>
      </w:r>
    </w:p>
    <w:p>
      <w:pPr>
        <w:pStyle w:val="ListBullet"/>
        <w:spacing w:before="20" w:after="20"/>
        <w:ind w:left="576"/>
      </w:pPr>
      <w:r>
        <w:rPr>
          <w:rFonts w:ascii="Arial" w:hAnsi="Arial"/>
          <w:b w:val="0"/>
          <w:i w:val="0"/>
          <w:color w:val="444455"/>
          <w:sz w:val="21"/>
        </w:rPr>
        <w:t>Register baltar.ca in Google Search Console and submit sitemap.xml (15 min — accelerates indexing).</w:t>
      </w:r>
    </w:p>
    <w:p>
      <w:pPr>
        <w:pStyle w:val="ListBullet"/>
        <w:spacing w:before="20" w:after="20"/>
        <w:ind w:left="576"/>
      </w:pPr>
      <w:r>
        <w:rPr>
          <w:rFonts w:ascii="Arial" w:hAnsi="Arial"/>
          <w:b w:val="0"/>
          <w:i w:val="0"/>
          <w:color w:val="444455"/>
          <w:sz w:val="21"/>
        </w:rPr>
        <w:t>Create Uptime Robot monitors for baltar-inc-1.onrender.com/health and baltar.ca (10 min — immediate visibility into outages).</w:t>
      </w:r>
    </w:p>
    <w:p>
      <w:r>
        <w:br w:type="page"/>
      </w:r>
    </w:p>
    <w:p>
      <w:pPr>
        <w:pBdr>
          <w:bottom w:val="single" w:sz="12" w:space="1" w:color="1A56DB"/>
        </w:pBdr>
        <w:spacing w:before="40" w:after="40"/>
      </w:pPr>
    </w:p>
    <w:p>
      <w:pPr>
        <w:spacing w:before="360" w:after="120"/>
      </w:pPr>
      <w:r>
        <w:rPr>
          <w:rFonts w:ascii="Arial" w:hAnsi="Arial"/>
          <w:b/>
          <w:i w:val="0"/>
          <w:color w:val="1A56DB"/>
          <w:sz w:val="36"/>
        </w:rPr>
        <w:t>Summary &amp; Priority Matrix</w:t>
      </w:r>
    </w:p>
    <w:p>
      <w:pPr>
        <w:spacing w:before="20" w:after="80"/>
      </w:pPr>
      <w:r>
        <w:rPr>
          <w:rFonts w:ascii="Arial" w:hAnsi="Arial"/>
          <w:b w:val="0"/>
          <w:i w:val="0"/>
          <w:color w:val="444455"/>
          <w:sz w:val="21"/>
        </w:rPr>
        <w:t>The Baltar platform has a strong technical foundation — the database schema is mature, the deployment pipeline is functional, and the news automation system is operational. The most impactful investments in the next 90 days are:</w:t>
      </w:r>
    </w:p>
    <w:tbl>
      <w:tblPr>
        <w:tblStyle w:val="TableGrid"/>
        <w:tblW w:type="auto" w:w="0"/>
        <w:tblLook w:firstColumn="1" w:firstRow="1" w:lastColumn="0" w:lastRow="0" w:noHBand="0" w:noVBand="1" w:val="04A0"/>
      </w:tblPr>
      <w:tblGrid>
        <w:gridCol w:w="4680"/>
        <w:gridCol w:w="4680"/>
      </w:tblGrid>
      <w:tr>
        <w:tc>
          <w:tcPr>
            <w:tcW w:type="dxa" w:w="3600"/>
          </w:tcPr>
          <w:p>
            <w:r>
              <w:rPr>
                <w:rFonts w:ascii="Arial" w:hAnsi="Arial"/>
                <w:b/>
                <w:i w:val="0"/>
                <w:color w:val="0C0C0C"/>
                <w:sz w:val="20"/>
              </w:rPr>
              <w:t>Priority 1 — Infrastructure</w:t>
            </w:r>
          </w:p>
        </w:tc>
        <w:tc>
          <w:tcPr>
            <w:tcW w:type="dxa" w:w="6480"/>
          </w:tcPr>
          <w:p>
            <w:r>
              <w:rPr>
                <w:rFonts w:ascii="Arial" w:hAnsi="Arial"/>
                <w:b w:val="0"/>
                <w:i w:val="0"/>
                <w:color w:val="444455"/>
                <w:sz w:val="20"/>
              </w:rPr>
              <w:t>Activate TurboRepo. Implement packages/auth and packages/config. Add backend validation and rate limiting. Move video assets to Cloudinary. Set env vars in Vercel.</w:t>
            </w:r>
          </w:p>
        </w:tc>
      </w:tr>
      <w:tr>
        <w:tc>
          <w:tcPr>
            <w:tcW w:type="dxa" w:w="3600"/>
          </w:tcPr>
          <w:p>
            <w:r>
              <w:rPr>
                <w:rFonts w:ascii="Arial" w:hAnsi="Arial"/>
                <w:b/>
                <w:i w:val="0"/>
                <w:color w:val="0C0C0C"/>
                <w:sz w:val="20"/>
              </w:rPr>
              <w:t>Priority 2 — Traffic Engines</w:t>
            </w:r>
          </w:p>
        </w:tc>
        <w:tc>
          <w:tcPr>
            <w:tcW w:type="dxa" w:w="6480"/>
          </w:tcPr>
          <w:p>
            <w:r>
              <w:rPr>
                <w:rFonts w:ascii="Arial" w:hAnsi="Arial"/>
                <w:b w:val="0"/>
                <w:i w:val="0"/>
                <w:color w:val="444455"/>
                <w:sz w:val="20"/>
              </w:rPr>
              <w:t>Launch TrueCostIndex with cost calculator and city comparison. Launch Consumer Pulse with category pages, full-text search, and contributor portal. Register in Google Search Console.</w:t>
            </w:r>
          </w:p>
        </w:tc>
      </w:tr>
      <w:tr>
        <w:tc>
          <w:tcPr>
            <w:tcW w:type="dxa" w:w="3600"/>
          </w:tcPr>
          <w:p>
            <w:r>
              <w:rPr>
                <w:rFonts w:ascii="Arial" w:hAnsi="Arial"/>
                <w:b/>
                <w:i w:val="0"/>
                <w:color w:val="0C0C0C"/>
                <w:sz w:val="20"/>
              </w:rPr>
              <w:t>Priority 3 — Revenue</w:t>
            </w:r>
          </w:p>
        </w:tc>
        <w:tc>
          <w:tcPr>
            <w:tcW w:type="dxa" w:w="6480"/>
          </w:tcPr>
          <w:p>
            <w:r>
              <w:rPr>
                <w:rFonts w:ascii="Arial" w:hAnsi="Arial"/>
                <w:b w:val="0"/>
                <w:i w:val="0"/>
                <w:color w:val="444455"/>
                <w:sz w:val="20"/>
              </w:rPr>
              <w:t>Complete the Le Mode Co subscription checkout flow. Activate Savour &amp; Sip event inquiry and Stripe deposit. Add CASL-compliant email capture to TrueCostIndex and Consumer Pulse.</w:t>
            </w:r>
          </w:p>
        </w:tc>
      </w:tr>
      <w:tr>
        <w:tc>
          <w:tcPr>
            <w:tcW w:type="dxa" w:w="3600"/>
          </w:tcPr>
          <w:p>
            <w:r>
              <w:rPr>
                <w:rFonts w:ascii="Arial" w:hAnsi="Arial"/>
                <w:b/>
                <w:i w:val="0"/>
                <w:color w:val="0C0C0C"/>
                <w:sz w:val="20"/>
              </w:rPr>
              <w:t>Priority 4 — Compliance</w:t>
            </w:r>
          </w:p>
        </w:tc>
        <w:tc>
          <w:tcPr>
            <w:tcW w:type="dxa" w:w="6480"/>
          </w:tcPr>
          <w:p>
            <w:r>
              <w:rPr>
                <w:rFonts w:ascii="Arial" w:hAnsi="Arial"/>
                <w:b w:val="0"/>
                <w:i w:val="0"/>
                <w:color w:val="444455"/>
                <w:sz w:val="20"/>
              </w:rPr>
              <w:t>Implement cookie consent banner. Update privacy policy for all subsidiaries. Add CASL double opt-in to all email captures. Audit accessibility (axe DevTools) on all public pages.</w:t>
            </w:r>
          </w:p>
        </w:tc>
      </w:tr>
      <w:tr>
        <w:tc>
          <w:tcPr>
            <w:tcW w:type="dxa" w:w="3600"/>
          </w:tcPr>
          <w:p>
            <w:r>
              <w:rPr>
                <w:rFonts w:ascii="Arial" w:hAnsi="Arial"/>
                <w:b/>
                <w:i w:val="0"/>
                <w:color w:val="0C0C0C"/>
                <w:sz w:val="20"/>
              </w:rPr>
              <w:t>Priority 5 — Scale</w:t>
            </w:r>
          </w:p>
        </w:tc>
        <w:tc>
          <w:tcPr>
            <w:tcW w:type="dxa" w:w="6480"/>
          </w:tcPr>
          <w:p>
            <w:r>
              <w:rPr>
                <w:rFonts w:ascii="Arial" w:hAnsi="Arial"/>
                <w:b w:val="0"/>
                <w:i w:val="0"/>
                <w:color w:val="444455"/>
                <w:sz w:val="20"/>
              </w:rPr>
              <w:t>Subdomain migration for top 4 properties. Redis caching layer. Meilisearch for Consumer Pulse. PlanetScale or Neon for serverless PostgreSQL. BullMQ for background jobs.</w:t>
            </w:r>
          </w:p>
        </w:tc>
      </w:tr>
    </w:tbl>
    <w:p>
      <w:pPr>
        <w:spacing w:after="80"/>
      </w:pPr>
    </w:p>
    <w:p>
      <w:pPr>
        <w:spacing w:before="20" w:after="80"/>
      </w:pPr>
      <w:r>
        <w:rPr>
          <w:rFonts w:ascii="Arial" w:hAnsi="Arial"/>
          <w:b w:val="0"/>
          <w:i w:val="0"/>
          <w:color w:val="444455"/>
          <w:sz w:val="21"/>
        </w:rPr>
        <w:t>Baltar is positioned to become the dominant multi-vertical digital platform for Canadian businesses and consumers. The infrastructure is in place — what remains is focused, sequential execution.</w:t>
      </w:r>
    </w:p>
    <w:p>
      <w:pPr>
        <w:pBdr>
          <w:bottom w:val="single" w:sz="12" w:space="1" w:color="1A56DB"/>
        </w:pBdr>
        <w:spacing w:before="40" w:after="40"/>
      </w:pPr>
    </w:p>
    <w:p>
      <w:pPr>
        <w:spacing w:before="240"/>
        <w:jc w:val="center"/>
      </w:pPr>
      <w:r>
        <w:rPr>
          <w:rFonts w:ascii="Arial" w:hAnsi="Arial"/>
          <w:b w:val="0"/>
          <w:i w:val="0"/>
          <w:color w:val="444455"/>
          <w:sz w:val="18"/>
        </w:rPr>
        <w:t>Baltar Inc.  |  Confidential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