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Issues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Spec V3 r6 adds §43 Constitution-derived flavor commands + workflows (27 entries). HRD-029..HRD-056 opened to track each command's implementation. Combined with HRD-018..HRD-028 from r5, the constitution-flavor integration plan now spans 39 workable items rolled out in 4 implementation waves.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HRD-018..HRD-028, HRD-029..HRD-056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45 open / in-progress workable items across quickstart validation, live channel integrations, REST surface, the §42 binding rollout, and the §43 command-catalogue 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(golang-migrate driver, pgx pool, River queue, Redis ACL)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no-match (2026-05-20) — golang-migrate is the standard, not a vasic/Helix-owned 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(telebot SDK + getUpdates long-poll + webhook secret_token)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§33;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 — Gin handler returning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rows filtered by rule / subject / decision; paginated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§42.1.5 + §41;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Issues</dc:title>
  <dc:creator/>
  <cp:keywords/>
  <dcterms:created xsi:type="dcterms:W3CDTF">2026-05-20T14:37:12Z</dcterms:created>
  <dcterms:modified xsi:type="dcterms:W3CDTF">2026-05-20T14:37:12Z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