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r27 (v0.6.0 Wave 7 T9 — e2e multi-channel invariants) marks HRD-118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b/>
                <w:bCs/>
              </w:rPr>
              <w:t xml:space="preserve">E124-E131</w:t>
            </w:r>
            <w:r>
              <w:t xml:space="preserve"> </w:t>
            </w:r>
            <w:r>
              <w:t xml:space="preserve">(8 invariants anchored to live test names already shipped in HRD-110..117): E124 channels registry (resolve + unknown-errors), E125 tgram self-filter post-Wave-7 generalization (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), E126 slack adapter (TestSlackSatisfiesChannel + auth.test + chat.postMessage + registry wiring + sc_anchor to T6 docs/qa),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triple-guarded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grep TestSlack_Live_Send</w:t>
            </w:r>
            <w:r>
              <w:t xml:space="preserve"> </w:t>
            </w:r>
            <w:r>
              <w:t xml:space="preserve">— the third guard prevents the §107 "no tests to run = exit 0 = PASS-bluff" gotcha when env is set but no live-test exists), E128 per-channel inbox isolation + content-addressed idempotency, E129 generalized IsSelfEcho (Username + UserID + empty-self echo-loop hazard), E130 multi-channel pherald listen wiring (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), E131 qaherald messenger.Build dispatch (tgram + slack + unknown-errors-loud + sc_anchor to T7 docs/qa).</w:t>
            </w:r>
            <w:r>
              <w:t xml:space="preserve"> </w:t>
            </w:r>
            <w:r>
              <w:rPr>
                <w:b/>
                <w:bCs/>
              </w:rPr>
              <w:t xml:space="preserve">Prior r26 (v0.6.0 Wave 7 T8 — spec V3 r12→r13) marked HRD-117 Open→in_progress.</w:t>
            </w:r>
            <w:r>
              <w:t xml:space="preserve"> </w:t>
            </w:r>
            <w:r>
              <w:t xml:space="preserve">Spec edits document the already-shipped Wave 7 framework + Slack: §11.0 gains the inbound-runtime extension note (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embeds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-registered registry +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via `SelfIdentity{Kind: IdentityUsername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HRD-115..HRD-118,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T9 — e2e_bluff_hunt.sh E124-E131 multi-channel invariants: E124 channels registry resolution, E125 tgram self-filter post-Wave-7 (pure-refactor invariant), E126 slack adapter (interface satisfied + auth.test + chat.postMessage wire bytes + registry wiring),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(env-gated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+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+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triple-guard to prevent silent "no tests to run" PASS-bluff), E128 per-channel inbox isolation, E129 generalized IsSelfEcho (Username+UserID+empty-self), E130 multi-channel pherald listen wiring, E131 qaherald messenger.Build dispatch. sc_anchor on the T6+T7 committed transcripts.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§11.4; docs/superpowers/plans/2026-05-27-wave7-generic-messenger.md §T9; Catalogue-Check: n/a (e2e wiring against shipped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2026-05-28T05:00:00Z</dcterms:created>
  <dcterms:modified xsi:type="dcterms:W3CDTF">2026-05-28T05:00:00Z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