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herald-issues"/>
    <w:p>
      <w:pPr>
        <w:pStyle w:val="Heading1"/>
      </w:pPr>
      <w:r>
        <w:t xml:space="preserve">Herald — Issues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HRD-010 closed atomically (commons_storage live wiring complete; §107 E14/E15/E16 invariants live; production RLS bypass discovered + fixed via TDD). Spec V3 r6 adds §43 Constitution-derived flavor commands + workflows (27 entries). HRD-029..HRD-056 opened to track each command’s implementation. Combined with HRD-018..HRD-028 from r5, the constitution-flavor integration plan now spans 39 workable items rolled out in 4 implementation waves. r5: HRD-085..HRD-090 opened to track the 16 stub methods in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per §11.4.74 catalogue-check on the upstream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</w:t>
            </w:r>
            <w:r>
              <w:t xml:space="preserve"> </w:t>
            </w:r>
            <w:r>
              <w:t xml:space="preserve">interface.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HRD-011, HRD-012, HRD-015, HRD-016, HRD-018..HRD-028,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51 open / in-progress workable items across quickstart validation, live channel integrations, REST surface, the §42 binding rollout, the §43 command-catalogue implementation, the §44 containers-runtime workaround, and the §44 queue-repository extension surface. HRD-010 was closed in r6 (commons_storage live wiring landed).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HRD-013, HRD-014, HRD-017, HRD-080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(telebot SDK + getUpdates long-poll + webhook secret_token)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§33;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 — pherald/internal/http/ with /v1/* routes + JWT auth + OpenAPI tags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§41; Catalogue-Check: no-match (2026-05-20) — Gin is external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project’s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 — Gin handler returning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rows filtered by rule / subject / decision; paginated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§42.1.5 + §41;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submodule’s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2026-05-20T18:56:11Z</dcterms:created>
  <dcterms:modified xsi:type="dcterms:W3CDTF">2026-05-20T18:56:11Z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