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31" w:name="catalogue-check--hrd-018-foundation"/>
    <w:p>
      <w:pPr>
        <w:pStyle w:val="Heading1"/>
      </w:pPr>
      <w:r>
        <w:t xml:space="preserve">Catalogue-Check — HRD-018 Foundation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Catalogue-Check survey executed per Universal §11.4.74 before Foundation M1 code lands. 8 capabilities probed against</w:t>
            </w:r>
            <w:r>
              <w:t xml:space="preserve"> </w:t>
            </w:r>
            <w:r>
              <w:rPr>
                <w:rStyle w:val="VerbatimChar"/>
              </w:rPr>
              <w:t xml:space="preserve">vasic-digital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HelixDevelopment</w:t>
            </w:r>
            <w:r>
              <w:t xml:space="preserve"> </w:t>
            </w:r>
            <w:r>
              <w:t xml:space="preserve">orgs.</w:t>
            </w:r>
            <w:r>
              <w:t xml:space="preserve"> </w:t>
            </w:r>
            <w:r>
              <w:rPr>
                <w:b/>
                <w:bCs/>
              </w:rPr>
              <w:t xml:space="preserve">9 of 12 capabilities resolve 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extend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against existing Helix-stack modules</w:t>
            </w:r>
            <w:r>
              <w:t xml:space="preserve"> </w:t>
            </w:r>
            <w:r>
              <w:t xml:space="preserve">— major reuse opportunity.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HRD-018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../Issues.md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M1 implementation proceeds using the modules listed below. Each new go.mod dependency MUST cite this file.</w:t>
            </w:r>
          </w:p>
        </w:tc>
      </w:tr>
    </w:tbl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92da7a5ee3846cdef8c8de3201af08e4b3ece4">
        <w:r>
          <w:rPr>
            <w:rStyle w:val="Hyperlink"/>
          </w:rPr>
          <w:t xml:space="preserve">§0. Purpose</w:t>
        </w:r>
      </w:hyperlink>
    </w:p>
    <w:p>
      <w:pPr>
        <w:pStyle w:val="Compact"/>
        <w:numPr>
          <w:ilvl w:val="0"/>
          <w:numId w:val="1001"/>
        </w:numPr>
      </w:pPr>
      <w:hyperlink w:anchor="Xf4a7604dfd0523b47931116010507411b222057">
        <w:r>
          <w:rPr>
            <w:rStyle w:val="Hyperlink"/>
          </w:rPr>
          <w:t xml:space="preserve">§1. Method</w:t>
        </w:r>
      </w:hyperlink>
    </w:p>
    <w:p>
      <w:pPr>
        <w:pStyle w:val="Compact"/>
        <w:numPr>
          <w:ilvl w:val="0"/>
          <w:numId w:val="1001"/>
        </w:numPr>
      </w:pPr>
      <w:hyperlink w:anchor="X45a7695800dcc1fa304c8479c4cfa2d34c3fa55">
        <w:r>
          <w:rPr>
            <w:rStyle w:val="Hyperlink"/>
          </w:rPr>
          <w:t xml:space="preserve">§2. Capability-by-capability findings</w:t>
        </w:r>
      </w:hyperlink>
    </w:p>
    <w:p>
      <w:pPr>
        <w:pStyle w:val="Compact"/>
        <w:numPr>
          <w:ilvl w:val="0"/>
          <w:numId w:val="1001"/>
        </w:numPr>
      </w:pPr>
      <w:hyperlink w:anchor="Xeb67e0e9423934bb8ee68b4341d096aa2743a9a">
        <w:r>
          <w:rPr>
            <w:rStyle w:val="Hyperlink"/>
          </w:rPr>
          <w:t xml:space="preserve">§3. Foundation dependency manifest</w:t>
        </w:r>
      </w:hyperlink>
    </w:p>
    <w:p>
      <w:pPr>
        <w:pStyle w:val="Compact"/>
        <w:numPr>
          <w:ilvl w:val="0"/>
          <w:numId w:val="1001"/>
        </w:numPr>
      </w:pPr>
      <w:hyperlink w:anchor="Xc45472aa6bc1faff1a6f10e9a28bf59c51131d5">
        <w:r>
          <w:rPr>
            <w:rStyle w:val="Hyperlink"/>
          </w:rPr>
          <w:t xml:space="preserve">§4. Architectural pivot summary</w:t>
        </w:r>
      </w:hyperlink>
    </w:p>
    <w:p>
      <w:pPr>
        <w:pStyle w:val="Compact"/>
        <w:numPr>
          <w:ilvl w:val="0"/>
          <w:numId w:val="1001"/>
        </w:numPr>
      </w:pPr>
      <w:hyperlink w:anchor="Xc15ecb880f212eb923d0715a73aef514d42ad22">
        <w:r>
          <w:rPr>
            <w:rStyle w:val="Hyperlink"/>
          </w:rPr>
          <w:t xml:space="preserve">§5. Reproducibility</w:t>
        </w:r>
      </w:hyperlink>
    </w:p>
    <w:bookmarkEnd w:id="12"/>
    <w:bookmarkStart w:id="13" w:name="X492da7a5ee3846cdef8c8de3201af08e4b3ece4"/>
    <w:p>
      <w:pPr>
        <w:pStyle w:val="Heading2"/>
      </w:pPr>
      <w:r>
        <w:t xml:space="preserve">§0. Purpose</w:t>
      </w:r>
    </w:p>
    <w:p>
      <w:pPr>
        <w:pStyle w:val="FirstParagraph"/>
      </w:pPr>
      <w:r>
        <w:t xml:space="preserve">Per Universal §11.4.74 (submodule-catalogue-first discovery), every new HRD MUST record a</w:t>
      </w:r>
      <w:r>
        <w:t xml:space="preserve"> </w:t>
      </w:r>
      <w:r>
        <w:rPr>
          <w:rStyle w:val="VerbatimChar"/>
        </w:rPr>
        <w:t xml:space="preserve">Catalogue-Check: reuse | extend | no-match</w:t>
      </w:r>
      <w:r>
        <w:t xml:space="preserve"> </w:t>
      </w:r>
      <w:r>
        <w:t xml:space="preserve">verdict per capability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Go code lands. This file is the evidence record for HRD-018 (Foundation /</w:t>
      </w:r>
      <w:r>
        <w:t xml:space="preserve"> </w:t>
      </w:r>
      <w:r>
        <w:rPr>
          <w:rStyle w:val="VerbatimChar"/>
        </w:rPr>
        <w:t xml:space="preserve">commons_constitution</w:t>
      </w:r>
      <w:r>
        <w:t xml:space="preserve"> </w:t>
      </w:r>
      <w:r>
        <w:t xml:space="preserve">scaffold + Postgres + REST).</w:t>
      </w:r>
    </w:p>
    <w:bookmarkEnd w:id="13"/>
    <w:bookmarkStart w:id="14" w:name="Xf4a7604dfd0523b47931116010507411b222057"/>
    <w:p>
      <w:pPr>
        <w:pStyle w:val="Heading2"/>
      </w:pPr>
      <w:r>
        <w:t xml:space="preserve">§1. Method</w:t>
      </w:r>
    </w:p>
    <w:p>
      <w:pPr>
        <w:pStyle w:val="FirstParagraph"/>
      </w:pPr>
      <w:r>
        <w:t xml:space="preserve">Surveyed via</w:t>
      </w:r>
      <w:r>
        <w:t xml:space="preserve"> </w:t>
      </w:r>
      <w:r>
        <w:rPr>
          <w:rStyle w:val="VerbatimChar"/>
        </w:rPr>
        <w:t xml:space="preserve">gh repo 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gh repo 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gh api repos/&lt;org&gt;/&lt;name&gt;/contents/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gh repo list vasic-digital --limit 200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gh repo list HelixDevelopment --limit 200</w:t>
      </w:r>
    </w:p>
    <w:p>
      <w:pPr>
        <w:pStyle w:val="Compact"/>
        <w:numPr>
          <w:ilvl w:val="0"/>
          <w:numId w:val="1002"/>
        </w:numPr>
      </w:pPr>
      <w:r>
        <w:t xml:space="preserve">For each shortlisted candidate, fetched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+ top-level file listing.</w:t>
      </w:r>
    </w:p>
    <w:p>
      <w:pPr>
        <w:pStyle w:val="FirstParagraph"/>
      </w:pPr>
      <w:r>
        <w:t xml:space="preserve">Probed 13 of ~125 listed repos in vasic-digital and 5 of 20 in HelixDevelopment. Survey ran 2026-05-20 between 15:50 and 16:10 local time. Repos surveyed (vasic-digital):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. (HelixDevelopment):</w:t>
      </w:r>
      <w:r>
        <w:t xml:space="preserve"> </w:t>
      </w:r>
      <w:r>
        <w:rPr>
          <w:rStyle w:val="VerbatimChar"/>
        </w:rPr>
        <w:t xml:space="preserve">HelixConstitution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HelixSpecifier</w:t>
      </w:r>
      <w:r>
        <w:t xml:space="preserve">.</w:t>
      </w:r>
    </w:p>
    <w:bookmarkEnd w:id="14"/>
    <w:bookmarkStart w:id="27" w:name="X45a7695800dcc1fa304c8479c4cfa2d34c3fa55"/>
    <w:p>
      <w:pPr>
        <w:pStyle w:val="Heading2"/>
      </w:pPr>
      <w:r>
        <w:t xml:space="preserve">§2. Capability-by-capability findings</w:t>
      </w:r>
    </w:p>
    <w:bookmarkStart w:id="15" w:name="X5d40d4a57cf29e9108aa81f34cd64ab28864381"/>
    <w:p>
      <w:pPr>
        <w:pStyle w:val="Heading3"/>
      </w:pPr>
      <w:r>
        <w:t xml:space="preserve">§2.1 Constitution-rule Evaluator framework —</w:t>
      </w:r>
      <w:r>
        <w:t xml:space="preserve"> </w:t>
      </w:r>
      <w:r>
        <w:rPr>
          <w:b/>
          <w:bCs/>
        </w:rPr>
        <w:t xml:space="preserve">no-match</w:t>
      </w:r>
    </w:p>
    <w:p>
      <w:pPr>
        <w:pStyle w:val="FirstParagraph"/>
      </w:pPr>
      <w:r>
        <w:t xml:space="preserve">No module in either org exposes a typed</w:t>
      </w:r>
      <w:r>
        <w:t xml:space="preserve"> </w:t>
      </w:r>
      <w:r>
        <w:rPr>
          <w:rStyle w:val="VerbatimChar"/>
        </w:rPr>
        <w:t xml:space="preserve">Evaluator</w:t>
      </w:r>
      <w:r>
        <w:t xml:space="preserve"> </w:t>
      </w:r>
      <w:r>
        <w:t xml:space="preserve">interface with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/</w:t>
      </w:r>
      <w:r>
        <w:rPr>
          <w:rStyle w:val="VerbatimChar"/>
        </w:rPr>
        <w:t xml:space="preserve">Severity</w:t>
      </w:r>
      <w:r>
        <w:t xml:space="preserve">/</w:t>
      </w:r>
      <w:r>
        <w:rPr>
          <w:rStyle w:val="VerbatimChar"/>
        </w:rPr>
        <w:t xml:space="preserve">Evaluate</w:t>
      </w:r>
      <w:r>
        <w:t xml:space="preserve">. Constitution-rule semantics are bespoke to Helix governance.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Write new code in</w:t>
      </w:r>
      <w:r>
        <w:t xml:space="preserve"> </w:t>
      </w:r>
      <w:r>
        <w:rPr>
          <w:rStyle w:val="VerbatimChar"/>
        </w:rPr>
        <w:t xml:space="preserve">commons_constitution/evaluator.go</w:t>
      </w:r>
      <w:r>
        <w:t xml:space="preserve">.</w:t>
      </w:r>
    </w:p>
    <w:bookmarkEnd w:id="15"/>
    <w:bookmarkStart w:id="16" w:name="X8c90fef85cf597d8d2ff1b9113bcd250299a990"/>
    <w:p>
      <w:pPr>
        <w:pStyle w:val="Heading3"/>
      </w:pPr>
      <w:r>
        <w:t xml:space="preserve">§2.2 CloudEvents v1.0 emission —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digital.vasic.eventbus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digital.vasic.eventbus</w:t>
      </w:r>
      <w:r>
        <w:t xml:space="preserve"> </w:t>
      </w:r>
      <w:r>
        <w:t xml:space="preserve">(1.0+, Go 1.25, last commit 2026-05-20) provides typed events, dot-notation topics, glob/prefix/metadata filtering, middleware chain (Logging/Metrics/Enrich/RateLimit), Publish/PublishAsync/Wait/WaitMultiple, race-tested concurrent pub/sub, bounded subscriber buffers. Native event type is</w:t>
      </w:r>
      <w:r>
        <w:t xml:space="preserve"> </w:t>
      </w:r>
      <w:r>
        <w:rPr>
          <w:rStyle w:val="VerbatimChar"/>
        </w:rPr>
        <w:t xml:space="preserve">digital.vasic.eventbus/pkg/event.Event</w:t>
      </w:r>
      <w:r>
        <w:t xml:space="preserve"> </w:t>
      </w:r>
      <w:r>
        <w:t xml:space="preserve">— not CNCF CloudEvents v1.0, but the abstractions are isomorphic.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digital.vasic.eventbus</w:t>
      </w:r>
      <w:r>
        <w:t xml:space="preserve"> </w:t>
      </w:r>
      <w:r>
        <w:t xml:space="preserve">for in-process pub/sub. Build a thin</w:t>
      </w:r>
      <w:r>
        <w:t xml:space="preserve"> </w:t>
      </w:r>
      <w:r>
        <w:rPr>
          <w:rStyle w:val="VerbatimChar"/>
          <w:b/>
          <w:bCs/>
        </w:rPr>
        <w:t xml:space="preserve">commons_constitution/cloudevents.go</w:t>
      </w:r>
      <w:r>
        <w:t xml:space="preserve"> </w:t>
      </w:r>
      <w:r>
        <w:t xml:space="preserve">adapter that translates between</w:t>
      </w:r>
      <w:r>
        <w:t xml:space="preserve"> </w:t>
      </w:r>
      <w:r>
        <w:rPr>
          <w:rStyle w:val="VerbatimChar"/>
        </w:rPr>
        <w:t xml:space="preserve">pkg/event.Event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cloudevents.Event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github.com/cloudevents/sdk-go/v2</w:t>
      </w:r>
      <w:r>
        <w:t xml:space="preserve"> </w:t>
      </w:r>
      <w:r>
        <w:t xml:space="preserve">for ingest/egress at the HTTP boundary only.</w:t>
      </w:r>
    </w:p>
    <w:p>
      <w:pPr>
        <w:pStyle w:val="BodyText"/>
      </w:pPr>
      <w:r>
        <w:rPr>
          <w:b/>
          <w:bCs/>
        </w:rPr>
        <w:t xml:space="preserve">Repo URL:</w:t>
      </w:r>
      <w:r>
        <w:t xml:space="preserve"> </w:t>
      </w:r>
      <w:r>
        <w:rPr>
          <w:rStyle w:val="VerbatimChar"/>
        </w:rPr>
        <w:t xml:space="preserve">https://github.com/vasic-digital/EventBus</w:t>
      </w:r>
    </w:p>
    <w:bookmarkEnd w:id="16"/>
    <w:bookmarkStart w:id="17" w:name="X3021a511f781298cbc44f0e60a91045d0b312da"/>
    <w:p>
      <w:pPr>
        <w:pStyle w:val="Heading3"/>
      </w:pPr>
      <w:r>
        <w:t xml:space="preserve">§2.3 Bundle-hash captureer —</w:t>
      </w:r>
      <w:r>
        <w:t xml:space="preserve"> </w:t>
      </w:r>
      <w:r>
        <w:rPr>
          <w:b/>
          <w:bCs/>
        </w:rPr>
        <w:t xml:space="preserve">no-match</w:t>
      </w:r>
    </w:p>
    <w:p>
      <w:pPr>
        <w:pStyle w:val="FirstParagraph"/>
      </w:pPr>
      <w:r>
        <w:rPr>
          <w:rStyle w:val="VerbatimChar"/>
        </w:rPr>
        <w:t xml:space="preserve">digital.vasic.Document</w:t>
      </w:r>
      <w:r>
        <w:t xml:space="preserve"> </w:t>
      </w:r>
      <w:r>
        <w:t xml:space="preserve">does change tracking but at the document-model level (format detection), not a deterministic SHA-256 of a rendered Markdown bundle.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Write new code in</w:t>
      </w:r>
      <w:r>
        <w:t xml:space="preserve"> </w:t>
      </w:r>
      <w:r>
        <w:rPr>
          <w:rStyle w:val="VerbatimChar"/>
        </w:rPr>
        <w:t xml:space="preserve">commons_constitution/bundle.go</w:t>
      </w:r>
      <w:r>
        <w:t xml:space="preserve"> </w:t>
      </w:r>
      <w:r>
        <w:t xml:space="preserve">— trivial (~30 LOC: read file, SHA-256, hex).</w:t>
      </w:r>
    </w:p>
    <w:bookmarkEnd w:id="17"/>
    <w:bookmarkStart w:id="18" w:name="X588aa3d2ce7d97ca9aaea30e1ff094391005aa4"/>
    <w:p>
      <w:pPr>
        <w:pStyle w:val="Heading3"/>
      </w:pPr>
      <w:r>
        <w:t xml:space="preserve">§2.4 Mode-ladder —</w:t>
      </w:r>
      <w:r>
        <w:t xml:space="preserve"> </w:t>
      </w:r>
      <w:r>
        <w:rPr>
          <w:b/>
          <w:bCs/>
        </w:rPr>
        <w:t xml:space="preserve">no-match</w:t>
      </w:r>
    </w:p>
    <w:p>
      <w:pPr>
        <w:pStyle w:val="FirstParagraph"/>
      </w:pPr>
      <w:r>
        <w:t xml:space="preserve">No module covers per-tenant per-rule allow/warn/enforce ladder.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Write new code in</w:t>
      </w:r>
      <w:r>
        <w:t xml:space="preserve"> </w:t>
      </w:r>
      <w:r>
        <w:rPr>
          <w:rStyle w:val="VerbatimChar"/>
        </w:rPr>
        <w:t xml:space="preserve">commons_constitution/ladder/*</w:t>
      </w:r>
      <w:r>
        <w:t xml:space="preserve">.</w:t>
      </w:r>
    </w:p>
    <w:bookmarkEnd w:id="18"/>
    <w:bookmarkStart w:id="19" w:name="Xbca8e30f1797a6d774fa16c4bc0633614d0b9ed"/>
    <w:p>
      <w:pPr>
        <w:pStyle w:val="Heading3"/>
      </w:pPr>
      <w:r>
        <w:t xml:space="preserve">§2.5 golang-migrate + embed FS —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digital.vasic.database/pkg/migration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digital.vasic.database</w:t>
      </w:r>
      <w:r>
        <w:t xml:space="preserve"> </w:t>
      </w:r>
      <w:r>
        <w:t xml:space="preserve">(Go 1.25,</w:t>
      </w:r>
      <w:r>
        <w:t xml:space="preserve"> </w:t>
      </w:r>
      <w:r>
        <w:rPr>
          <w:rStyle w:val="VerbatimChar"/>
        </w:rPr>
        <w:t xml:space="preserve">github.com/jackc/pgx/v5 v5.9.2</w:t>
      </w:r>
      <w:r>
        <w:t xml:space="preserve">,</w:t>
      </w:r>
      <w:r>
        <w:t xml:space="preserve"> </w:t>
      </w:r>
      <w:r>
        <w:rPr>
          <w:rStyle w:val="VerbatimChar"/>
        </w:rPr>
        <w:t xml:space="preserve">gorm.io/gorm v1.31.1</w:t>
      </w:r>
      <w:r>
        <w:t xml:space="preserve">) ships</w:t>
      </w:r>
      <w:r>
        <w:t xml:space="preserve"> </w:t>
      </w:r>
      <w:r>
        <w:rPr>
          <w:rStyle w:val="VerbatimChar"/>
        </w:rPr>
        <w:t xml:space="preserve">pkg/migration</w:t>
      </w:r>
      <w:r>
        <w:t xml:space="preserve"> </w:t>
      </w:r>
      <w:r>
        <w:t xml:space="preserve">(version-tracked Up/Down with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tracking table),</w:t>
      </w:r>
      <w:r>
        <w:t xml:space="preserve"> </w:t>
      </w:r>
      <w:r>
        <w:rPr>
          <w:rStyle w:val="VerbatimChar"/>
        </w:rPr>
        <w:t xml:space="preserve">pkg/postgres</w:t>
      </w:r>
      <w:r>
        <w:t xml:space="preserve"> </w:t>
      </w:r>
      <w:r>
        <w:t xml:space="preserve">(pgxpool),</w:t>
      </w:r>
      <w:r>
        <w:t xml:space="preserve"> </w:t>
      </w:r>
      <w:r>
        <w:rPr>
          <w:rStyle w:val="VerbatimChar"/>
        </w:rPr>
        <w:t xml:space="preserve">pkg/sqlite</w:t>
      </w:r>
      <w:r>
        <w:t xml:space="preserve"> </w:t>
      </w:r>
      <w:r>
        <w:t xml:space="preserve">(modernc — CGO-free),</w:t>
      </w:r>
      <w:r>
        <w:t xml:space="preserve"> </w:t>
      </w:r>
      <w:r>
        <w:rPr>
          <w:rStyle w:val="VerbatimChar"/>
        </w:rPr>
        <w:t xml:space="preserve">pkg/pool</w:t>
      </w:r>
      <w:r>
        <w:t xml:space="preserve"> </w:t>
      </w:r>
      <w:r>
        <w:t xml:space="preserve">(generic</w:t>
      </w:r>
      <w:r>
        <w:t xml:space="preserve"> </w:t>
      </w:r>
      <w:r>
        <w:rPr>
          <w:rStyle w:val="VerbatimChar"/>
        </w:rPr>
        <w:t xml:space="preserve">Pool[T]</w:t>
      </w:r>
      <w:r>
        <w:t xml:space="preserve">),</w:t>
      </w:r>
      <w:r>
        <w:t xml:space="preserve"> </w:t>
      </w:r>
      <w:r>
        <w:rPr>
          <w:rStyle w:val="VerbatimChar"/>
        </w:rPr>
        <w:t xml:space="preserve">pkg/repository</w:t>
      </w:r>
      <w:r>
        <w:t xml:space="preserve"> </w:t>
      </w:r>
      <w:r>
        <w:t xml:space="preserve">(generic</w:t>
      </w:r>
      <w:r>
        <w:t xml:space="preserve"> </w:t>
      </w:r>
      <w:r>
        <w:rPr>
          <w:rStyle w:val="VerbatimChar"/>
        </w:rPr>
        <w:t xml:space="preserve">Repository[T]</w:t>
      </w:r>
      <w:r>
        <w:t xml:space="preserve">),</w:t>
      </w:r>
      <w:r>
        <w:t xml:space="preserve"> </w:t>
      </w:r>
      <w:r>
        <w:rPr>
          <w:rStyle w:val="VerbatimChar"/>
        </w:rPr>
        <w:t xml:space="preserve">pkg/query</w:t>
      </w:r>
      <w:r>
        <w:t xml:space="preserve"> </w:t>
      </w:r>
      <w:r>
        <w:t xml:space="preserve">(fluent SQL builder),</w:t>
      </w:r>
      <w:r>
        <w:t xml:space="preserve"> </w:t>
      </w:r>
      <w:r>
        <w:rPr>
          <w:rStyle w:val="VerbatimChar"/>
        </w:rPr>
        <w:t xml:space="preserve">pkg/connection</w:t>
      </w:r>
      <w:r>
        <w:t xml:space="preserve"> </w:t>
      </w:r>
      <w:r>
        <w:t xml:space="preserve">(placeholder rewriting).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. Pass our</w:t>
      </w:r>
      <w:r>
        <w:t xml:space="preserve"> </w:t>
      </w:r>
      <w:r>
        <w:rPr>
          <w:rStyle w:val="VerbatimChar"/>
        </w:rPr>
        <w:t xml:space="preserve">//go:embed migrations/*.sql</w:t>
      </w:r>
      <w:r>
        <w:t xml:space="preserve"> </w:t>
      </w:r>
      <w:r>
        <w:rPr>
          <w:rStyle w:val="VerbatimChar"/>
        </w:rPr>
        <w:t xml:space="preserve">embed.FS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pkg/migration</w:t>
      </w:r>
      <w:r>
        <w:t xml:space="preserve"> </w:t>
      </w:r>
      <w:r>
        <w:t xml:space="preserve">via its existing source-driver hook. Remove the planned</w:t>
      </w:r>
      <w:r>
        <w:t xml:space="preserve"> </w:t>
      </w:r>
      <w:r>
        <w:rPr>
          <w:rStyle w:val="VerbatimChar"/>
        </w:rPr>
        <w:t xml:space="preserve">commons_storage/migrate.go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commons_storage/pgx.go</w:t>
      </w:r>
      <w:r>
        <w:t xml:space="preserve"> </w:t>
      </w:r>
      <w:r>
        <w:t xml:space="preserve">files — they collapse into thin re-exports of</w:t>
      </w:r>
      <w:r>
        <w:t xml:space="preserve"> </w:t>
      </w:r>
      <w:r>
        <w:rPr>
          <w:rStyle w:val="VerbatimChar"/>
        </w:rPr>
        <w:t xml:space="preserve">digital.vasic.database/pkg/migration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pkg/postgres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Repo URL:</w:t>
      </w:r>
      <w:r>
        <w:t xml:space="preserve"> </w:t>
      </w:r>
      <w:r>
        <w:rPr>
          <w:rStyle w:val="VerbatimChar"/>
        </w:rPr>
        <w:t xml:space="preserve">https://github.com/vasic-digital/database</w:t>
      </w:r>
    </w:p>
    <w:bookmarkEnd w:id="19"/>
    <w:bookmarkStart w:id="20" w:name="Xcd82826fedc34aa837219b1a26c2ce666c33055"/>
    <w:p>
      <w:pPr>
        <w:pStyle w:val="Heading3"/>
      </w:pPr>
      <w:r>
        <w:t xml:space="preserve">§2.6 Postgres job queue —</w:t>
      </w:r>
      <w:r>
        <w:t xml:space="preserve"> </w:t>
      </w:r>
      <w:r>
        <w:rPr>
          <w:b/>
          <w:bCs/>
        </w:rPr>
        <w:t xml:space="preserve">EXTEND-REPLACE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digital.vasic.background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digital.vasic.background</w:t>
      </w:r>
      <w:r>
        <w:t xml:space="preserve"> </w:t>
      </w:r>
      <w:r>
        <w:t xml:space="preserve">(module path</w:t>
      </w:r>
      <w:r>
        <w:t xml:space="preserve"> </w:t>
      </w:r>
      <w:r>
        <w:rPr>
          <w:rStyle w:val="VerbatimChar"/>
        </w:rPr>
        <w:t xml:space="preserve">digital.vasic.background</w:t>
      </w:r>
      <w:r>
        <w:t xml:space="preserve">, Go 1.25.3) is a Postgres-backed persistent task queue with:</w:t>
      </w:r>
    </w:p>
    <w:p>
      <w:pPr>
        <w:pStyle w:val="Compact"/>
        <w:numPr>
          <w:ilvl w:val="0"/>
          <w:numId w:val="1003"/>
        </w:numPr>
      </w:pPr>
      <w:r>
        <w:t xml:space="preserve">Priority-aware enqueue/dequeue</w:t>
      </w:r>
    </w:p>
    <w:p>
      <w:pPr>
        <w:pStyle w:val="Compact"/>
        <w:numPr>
          <w:ilvl w:val="0"/>
          <w:numId w:val="1003"/>
        </w:numPr>
      </w:pPr>
      <w:r>
        <w:t xml:space="preserve">Dynamic worker pool with resource-aware (CPU/memory) allocation</w:t>
      </w:r>
    </w:p>
    <w:p>
      <w:pPr>
        <w:pStyle w:val="Compact"/>
        <w:numPr>
          <w:ilvl w:val="0"/>
          <w:numId w:val="1003"/>
        </w:numPr>
      </w:pPr>
      <w:r>
        <w:t xml:space="preserve">Stuck detection via heuristics</w:t>
      </w:r>
    </w:p>
    <w:p>
      <w:pPr>
        <w:pStyle w:val="Compact"/>
        <w:numPr>
          <w:ilvl w:val="0"/>
          <w:numId w:val="1003"/>
        </w:numPr>
      </w:pPr>
      <w:r>
        <w:t xml:space="preserve">Event publishing for task lifecycle</w:t>
      </w:r>
    </w:p>
    <w:p>
      <w:pPr>
        <w:pStyle w:val="Compact"/>
        <w:numPr>
          <w:ilvl w:val="0"/>
          <w:numId w:val="1003"/>
        </w:numPr>
      </w:pPr>
      <w:r>
        <w:t xml:space="preserve">Pause/Resume via checkpointing</w:t>
      </w:r>
    </w:p>
    <w:p>
      <w:pPr>
        <w:pStyle w:val="Compact"/>
        <w:numPr>
          <w:ilvl w:val="0"/>
          <w:numId w:val="1003"/>
        </w:numPr>
      </w:pPr>
      <w:r>
        <w:t xml:space="preserve">Dead Letter Queue</w:t>
      </w:r>
    </w:p>
    <w:p>
      <w:pPr>
        <w:pStyle w:val="Compact"/>
        <w:numPr>
          <w:ilvl w:val="0"/>
          <w:numId w:val="1003"/>
        </w:numPr>
      </w:pPr>
      <w:r>
        <w:t xml:space="preserve">Progress reporting + heartbeat monitoring</w:t>
      </w:r>
    </w:p>
    <w:p>
      <w:pPr>
        <w:pStyle w:val="Compact"/>
        <w:numPr>
          <w:ilvl w:val="0"/>
          <w:numId w:val="1003"/>
        </w:numPr>
      </w:pPr>
      <w:r>
        <w:t xml:space="preserve">Prometheus metrics built-in (</w:t>
      </w:r>
      <w:r>
        <w:rPr>
          <w:rStyle w:val="VerbatimChar"/>
        </w:rPr>
        <w:t xml:space="preserve">github.com/prometheus/client_golang</w:t>
      </w:r>
      <w:r>
        <w:t xml:space="preserve">)</w:t>
      </w:r>
    </w:p>
    <w:p>
      <w:pPr>
        <w:pStyle w:val="FirstParagraph"/>
      </w:pPr>
      <w:r>
        <w:t xml:space="preserve">This is functionally equivalent to River (</w:t>
      </w:r>
      <w:r>
        <w:rPr>
          <w:rStyle w:val="VerbatimChar"/>
        </w:rPr>
        <w:t xml:space="preserve">github.com/riverqueue/river</w:t>
      </w:r>
      <w:r>
        <w:t xml:space="preserve">) but is a Helix-stack module under our control.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rPr>
          <w:b/>
          <w:bCs/>
        </w:rPr>
        <w:t xml:space="preserve">Replace the planned River dependency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digital.vasic.background</w:t>
      </w:r>
      <w:r>
        <w:rPr>
          <w:b/>
          <w:bCs/>
        </w:rPr>
        <w:t xml:space="preserve">.</w:t>
      </w:r>
      <w:r>
        <w:t xml:space="preserve"> </w:t>
      </w:r>
      <w:r>
        <w:t xml:space="preserve">This is the single biggest architectural change driven by the catalogue-check. Foundation no longer takes a dependency on</w:t>
      </w:r>
      <w:r>
        <w:t xml:space="preserve"> </w:t>
      </w:r>
      <w:r>
        <w:rPr>
          <w:rStyle w:val="VerbatimChar"/>
        </w:rPr>
        <w:t xml:space="preserve">github.com/riverqueue/river</w:t>
      </w:r>
      <w:r>
        <w:t xml:space="preserve">; instead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adapts</w:t>
      </w:r>
      <w:r>
        <w:t xml:space="preserve"> </w:t>
      </w:r>
      <w:r>
        <w:rPr>
          <w:rStyle w:val="VerbatimChar"/>
        </w:rPr>
        <w:t xml:space="preserve">digital.vasic.background.WorkerPool</w:t>
      </w:r>
      <w:r>
        <w:t xml:space="preserve"> </w:t>
      </w:r>
      <w:r>
        <w:t xml:space="preserve">for audit-fanout and channel-dispatch jobs.</w:t>
      </w:r>
    </w:p>
    <w:p>
      <w:pPr>
        <w:pStyle w:val="BodyText"/>
      </w:pPr>
      <w:r>
        <w:rPr>
          <w:b/>
          <w:bCs/>
        </w:rPr>
        <w:t xml:space="preserve">Repo URL:</w:t>
      </w:r>
      <w:r>
        <w:t xml:space="preserve"> </w:t>
      </w:r>
      <w:r>
        <w:rPr>
          <w:rStyle w:val="VerbatimChar"/>
        </w:rPr>
        <w:t xml:space="preserve">https://github.com/vasic-digital/BackgroundTasks</w:t>
      </w:r>
    </w:p>
    <w:bookmarkEnd w:id="20"/>
    <w:bookmarkStart w:id="21" w:name="Xbf476149cb7dcf44c98fb609215c4af35282929"/>
    <w:p>
      <w:pPr>
        <w:pStyle w:val="Heading3"/>
      </w:pPr>
      <w:r>
        <w:t xml:space="preserve">§2.7 pgx + RLS tenant-context middleware —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digital.vasic.database/pkg/postgres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digital.vasic.database/pkg/postgres</w:t>
      </w:r>
      <w:r>
        <w:t xml:space="preserve"> </w:t>
      </w:r>
      <w:r>
        <w:t xml:space="preserve">provides the pgxpool wrapper. RLS</w:t>
      </w:r>
      <w:r>
        <w:t xml:space="preserve"> </w:t>
      </w:r>
      <w:r>
        <w:rPr>
          <w:rStyle w:val="VerbatimChar"/>
        </w:rPr>
        <w:t xml:space="preserve">SET LOCAL app.tenant_id = ...</w:t>
      </w:r>
      <w:r>
        <w:t xml:space="preserve"> </w:t>
      </w:r>
      <w:r>
        <w:t xml:space="preserve">is a thin call we add via a small wrapper.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commons_storage/tenant_context.go</w:t>
      </w:r>
      <w:r>
        <w:t xml:space="preserve"> </w:t>
      </w:r>
      <w:r>
        <w:t xml:space="preserve">(~40 LOC) that takes a</w:t>
      </w:r>
      <w:r>
        <w:t xml:space="preserve"> </w:t>
      </w:r>
      <w:r>
        <w:rPr>
          <w:rStyle w:val="VerbatimChar"/>
        </w:rPr>
        <w:t xml:space="preserve">digital.vasic.database/pkg/postgres.DB</w:t>
      </w:r>
      <w:r>
        <w:t xml:space="preserve"> </w:t>
      </w:r>
      <w:r>
        <w:t xml:space="preserve">+ a tenant UUID and runs the RLS GUC inside a transaction lifetime. No pgx pool wrangling on our side.</w:t>
      </w:r>
    </w:p>
    <w:bookmarkEnd w:id="21"/>
    <w:bookmarkStart w:id="22" w:name="X15c87d9734bb6ef420da9551c6e8b4ef2a94712"/>
    <w:p>
      <w:pPr>
        <w:pStyle w:val="Heading3"/>
      </w:pPr>
      <w:r>
        <w:t xml:space="preserve">§2.8 Gin + JWT + OTel + recovery + requestid —</w:t>
      </w:r>
      <w:r>
        <w:t xml:space="preserve"> </w:t>
      </w:r>
      <w:r>
        <w:rPr>
          <w:b/>
          <w:bCs/>
        </w:rPr>
        <w:t xml:space="preserve">STRONG-EXTEND</w:t>
      </w:r>
      <w:r>
        <w:t xml:space="preserve"> </w:t>
      </w:r>
      <w:r>
        <w:t xml:space="preserve">(3 modules)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digital.vasic.middleware</w:t>
      </w:r>
      <w:r>
        <w:t xml:space="preserve"> </w:t>
      </w:r>
      <w:r>
        <w:t xml:space="preserve">(Go 1.25,</w:t>
      </w:r>
      <w:r>
        <w:t xml:space="preserve"> </w:t>
      </w:r>
      <w:r>
        <w:rPr>
          <w:rStyle w:val="VerbatimChar"/>
        </w:rPr>
        <w:t xml:space="preserve">github.com/gin-gonic/gin v1.12.0</w:t>
      </w:r>
      <w:r>
        <w:t xml:space="preserve">) — packages: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brotli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altsvc</w:t>
      </w:r>
      <w:r>
        <w:t xml:space="preserve">,</w:t>
      </w:r>
      <w:r>
        <w:t xml:space="preserve"> </w:t>
      </w:r>
      <w:r>
        <w:rPr>
          <w:rStyle w:val="VerbatimChar"/>
        </w:rPr>
        <w:t xml:space="preserve">gin</w:t>
      </w:r>
      <w:r>
        <w:t xml:space="preserve"> </w:t>
      </w:r>
      <w:r>
        <w:t xml:space="preserve">(Gin adapter),</w:t>
      </w:r>
      <w:r>
        <w:t xml:space="preserve"> </w:t>
      </w:r>
      <w:r>
        <w:rPr>
          <w:rStyle w:val="VerbatimChar"/>
        </w:rPr>
        <w:t xml:space="preserve">i18n</w:t>
      </w:r>
      <w:r>
        <w:t xml:space="preserve">. All middleware honors</w:t>
      </w:r>
      <w:r>
        <w:t xml:space="preserve"> </w:t>
      </w:r>
      <w:r>
        <w:rPr>
          <w:rStyle w:val="VerbatimChar"/>
        </w:rPr>
        <w:t xml:space="preserve">func(http.Handler) http.Handler</w:t>
      </w:r>
      <w:r>
        <w:t xml:space="preserve"> </w:t>
      </w:r>
      <w:r>
        <w:t xml:space="preserve">for framework portability; Gin adapter is a thin bridge.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digital.vasic.auth</w:t>
      </w:r>
      <w:r>
        <w:t xml:space="preserve"> </w:t>
      </w:r>
      <w:r>
        <w:t xml:space="preserve">(Go 1.25,</w:t>
      </w:r>
      <w:r>
        <w:t xml:space="preserve"> </w:t>
      </w:r>
      <w:r>
        <w:rPr>
          <w:rStyle w:val="VerbatimChar"/>
        </w:rPr>
        <w:t xml:space="preserve">github.com/golang-jwt/jwt/v5 v5.2.2</w:t>
      </w:r>
      <w:r>
        <w:t xml:space="preserve">) — packages: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 </w:t>
      </w:r>
      <w:r>
        <w:t xml:space="preserve">(Manager + Create/Validate/Refresh),</w:t>
      </w:r>
      <w:r>
        <w:t xml:space="preserve"> </w:t>
      </w:r>
      <w:r>
        <w:rPr>
          <w:rStyle w:val="VerbatimChar"/>
        </w:rPr>
        <w:t xml:space="preserve">pkg/apikey</w:t>
      </w:r>
      <w:r>
        <w:t xml:space="preserve"> </w:t>
      </w:r>
      <w:r>
        <w:t xml:space="preserve">(Generator + Store + masking + scopes),</w:t>
      </w:r>
      <w:r>
        <w:t xml:space="preserve"> </w:t>
      </w:r>
      <w:r>
        <w:rPr>
          <w:rStyle w:val="VerbatimChar"/>
        </w:rPr>
        <w:t xml:space="preserve">pkg/oauth</w:t>
      </w:r>
      <w:r>
        <w:t xml:space="preserve"> </w:t>
      </w:r>
      <w:r>
        <w:t xml:space="preserve">(file-reader + HTTP refresher + auto-refresh),</w:t>
      </w:r>
      <w:r>
        <w:t xml:space="preserve"> </w:t>
      </w:r>
      <w:r>
        <w:rPr>
          <w:rStyle w:val="VerbatimChar"/>
        </w:rPr>
        <w:t xml:space="preserve">pkg/middleware</w:t>
      </w:r>
      <w:r>
        <w:t xml:space="preserve"> </w:t>
      </w:r>
      <w:r>
        <w:t xml:space="preserve">(Bearer + API-key + scope-validation middleware),</w:t>
      </w:r>
      <w:r>
        <w:t xml:space="preserve"> </w:t>
      </w:r>
      <w:r>
        <w:rPr>
          <w:rStyle w:val="VerbatimChar"/>
        </w:rPr>
        <w:t xml:space="preserve">pkg/token</w:t>
      </w:r>
      <w:r>
        <w:t xml:space="preserve"> </w:t>
      </w:r>
      <w:r>
        <w:t xml:space="preserve">(Token + Claims + in-memory store with TTL/revoke),</w:t>
      </w:r>
      <w:r>
        <w:t xml:space="preserve"> </w:t>
      </w:r>
      <w:r>
        <w:rPr>
          <w:rStyle w:val="VerbatimChar"/>
        </w:rPr>
        <w:t xml:space="preserve">pkg/i18n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digital.vasic.observability</w:t>
      </w:r>
      <w:r>
        <w:t xml:space="preserve"> </w:t>
      </w:r>
      <w:r>
        <w:t xml:space="preserve">— OTel module (probed only at top-level; deep contents will be probed at M3 wiring time).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Foundation's</w:t>
      </w:r>
      <w:r>
        <w:t xml:space="preserve"> </w:t>
      </w:r>
      <w:r>
        <w:rPr>
          <w:rStyle w:val="VerbatimChar"/>
        </w:rPr>
        <w:t xml:space="preserve">pherald/internal/http/middleware.go</w:t>
      </w:r>
      <w:r>
        <w:t xml:space="preserve"> </w:t>
      </w:r>
      <w:r>
        <w:t xml:space="preserve">becomes a 30-line composition of</w:t>
      </w:r>
      <w:r>
        <w:t xml:space="preserve"> </w:t>
      </w:r>
      <w:r>
        <w:rPr>
          <w:rStyle w:val="VerbatimChar"/>
        </w:rPr>
        <w:t xml:space="preserve">digital.vasic.middleware.chain.Chain(...)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requestid.Middleware()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digital.vasic.auth.middleware.Bearer()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digital.vasic.middleware.recovery.Recovery()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digital.vasic.observability.OTel()</w:t>
      </w:r>
      <w:r>
        <w:t xml:space="preserve">. The JWT manager is</w:t>
      </w:r>
      <w:r>
        <w:t xml:space="preserve"> </w:t>
      </w:r>
      <w:r>
        <w:rPr>
          <w:rStyle w:val="VerbatimChar"/>
        </w:rPr>
        <w:t xml:space="preserve">digital.vasic.auth.jwt.NewManager()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Repo URLs: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https://github.com/vasic-digital/middleware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https://github.com/vasic-digital/auth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https://github.com/vasic-digital/observability</w:t>
      </w:r>
    </w:p>
    <w:bookmarkEnd w:id="22"/>
    <w:bookmarkStart w:id="23" w:name="X3f45783df93aa6d57b5f557f7758e4693f26e7a"/>
    <w:p>
      <w:pPr>
        <w:pStyle w:val="Heading3"/>
      </w:pPr>
      <w:r>
        <w:t xml:space="preserve">§2.9 Redis cache wrapper —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digital.vasic.cache</w:t>
      </w:r>
      <w:r>
        <w:t xml:space="preserve">)</w:t>
      </w:r>
    </w:p>
    <w:p>
      <w:pPr>
        <w:pStyle w:val="FirstParagraph"/>
      </w:pPr>
      <w:r>
        <w:t xml:space="preserve">Repo present with full Helix structure (CLAUDE/AGENTS/Constitution/ARCHITECTURE docs + Makefile + go.mod + go.sum). Deep content not yet probed.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digital.vasic.cache</w:t>
      </w:r>
      <w:r>
        <w:t xml:space="preserve"> </w:t>
      </w:r>
      <w:r>
        <w:t xml:space="preserve">for the M3 read-cache wrapper around the mode-ladder. Deep probe at M3 wiring time to confirm Redis-backend availability.</w:t>
      </w:r>
    </w:p>
    <w:p>
      <w:pPr>
        <w:pStyle w:val="BodyText"/>
      </w:pPr>
      <w:r>
        <w:rPr>
          <w:b/>
          <w:bCs/>
        </w:rPr>
        <w:t xml:space="preserve">Repo URL:</w:t>
      </w:r>
      <w:r>
        <w:t xml:space="preserve"> </w:t>
      </w:r>
      <w:r>
        <w:rPr>
          <w:rStyle w:val="VerbatimChar"/>
        </w:rPr>
        <w:t xml:space="preserve">https://github.com/vasic-digital/cache</w:t>
      </w:r>
    </w:p>
    <w:bookmarkEnd w:id="23"/>
    <w:bookmarkStart w:id="24" w:name="Xdd3381332e3a662f7a358601bbfd444e0ba39c4"/>
    <w:p>
      <w:pPr>
        <w:pStyle w:val="Heading3"/>
      </w:pPr>
      <w:r>
        <w:t xml:space="preserve">§2.10 Config loading —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digital.vasic.config</w:t>
      </w:r>
      <w:r>
        <w:t xml:space="preserve">)</w:t>
      </w:r>
    </w:p>
    <w:p>
      <w:pPr>
        <w:pStyle w:val="FirstParagraph"/>
      </w:pPr>
      <w:r>
        <w:t xml:space="preserve">Use for §6 config-block loading. Deep probe deferred to wiring time.</w:t>
      </w:r>
    </w:p>
    <w:p>
      <w:pPr>
        <w:pStyle w:val="BodyText"/>
      </w:pPr>
      <w:r>
        <w:rPr>
          <w:b/>
          <w:bCs/>
        </w:rPr>
        <w:t xml:space="preserve">Repo URL:</w:t>
      </w:r>
      <w:r>
        <w:t xml:space="preserve"> </w:t>
      </w:r>
      <w:r>
        <w:rPr>
          <w:rStyle w:val="VerbatimChar"/>
        </w:rPr>
        <w:t xml:space="preserve">https://github.com/vasic-digital/config</w:t>
      </w:r>
    </w:p>
    <w:bookmarkEnd w:id="24"/>
    <w:bookmarkStart w:id="25" w:name="X7cf062f9ab5884e402fafc16c9bf4b4ca1aa8c3"/>
    <w:p>
      <w:pPr>
        <w:pStyle w:val="Heading3"/>
      </w:pPr>
      <w:r>
        <w:t xml:space="preserve">§2.11 Panic recovery —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digital.vasic.recovery</w:t>
      </w:r>
      <w:r>
        <w:t xml:space="preserve">)</w:t>
      </w:r>
    </w:p>
    <w:p>
      <w:pPr>
        <w:pStyle w:val="FirstParagraph"/>
      </w:pPr>
      <w:r>
        <w:t xml:space="preserve">Use for</w:t>
      </w:r>
      <w:r>
        <w:t xml:space="preserve"> </w:t>
      </w:r>
      <w:r>
        <w:rPr>
          <w:rStyle w:val="VerbatimChar"/>
        </w:rPr>
        <w:t xml:space="preserve">Registry.runOne</w:t>
      </w:r>
      <w:r>
        <w:t xml:space="preserve"> </w:t>
      </w:r>
      <w:r>
        <w:t xml:space="preserve">panic isolation per §4 row 1 of the design.</w:t>
      </w:r>
    </w:p>
    <w:p>
      <w:pPr>
        <w:pStyle w:val="BodyText"/>
      </w:pPr>
      <w:r>
        <w:rPr>
          <w:b/>
          <w:bCs/>
        </w:rPr>
        <w:t xml:space="preserve">Repo URL:</w:t>
      </w:r>
      <w:r>
        <w:t xml:space="preserve"> </w:t>
      </w:r>
      <w:r>
        <w:rPr>
          <w:rStyle w:val="VerbatimChar"/>
        </w:rPr>
        <w:t xml:space="preserve">https://github.com/vasic-digital/recovery</w:t>
      </w:r>
    </w:p>
    <w:bookmarkEnd w:id="25"/>
    <w:bookmarkStart w:id="26" w:name="X58877ff122231c2a74c9afd58c8d5c64015d898"/>
    <w:p>
      <w:pPr>
        <w:pStyle w:val="Heading3"/>
      </w:pPr>
      <w:r>
        <w:t xml:space="preserve">§2.12 In-process pub/sub —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digital.vasic.eventbus</w:t>
      </w:r>
      <w:r>
        <w:t xml:space="preserve">)</w:t>
      </w:r>
    </w:p>
    <w:p>
      <w:pPr>
        <w:pStyle w:val="FirstParagraph"/>
      </w:pPr>
      <w:r>
        <w:t xml:space="preserve">Replaces the planned Watermill memory-pubsub. Same module as §2.2.</w:t>
      </w:r>
    </w:p>
    <w:bookmarkEnd w:id="26"/>
    <w:bookmarkEnd w:id="27"/>
    <w:bookmarkStart w:id="28" w:name="Xeb67e0e9423934bb8ee68b4341d096aa2743a9a"/>
    <w:p>
      <w:pPr>
        <w:pStyle w:val="Heading2"/>
      </w:pPr>
      <w:r>
        <w:t xml:space="preserve">§3. Foundation dependency manifest</w:t>
      </w:r>
    </w:p>
    <w:p>
      <w:pPr>
        <w:pStyle w:val="FirstParagraph"/>
      </w:pPr>
      <w:r>
        <w:t xml:space="preserve">After the pivot, Foundation's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consumes these new modules (paths use the</w:t>
      </w:r>
      <w:r>
        <w:t xml:space="preserve"> </w:t>
      </w:r>
      <w:r>
        <w:rPr>
          <w:rStyle w:val="VerbatimChar"/>
        </w:rPr>
        <w:t xml:space="preserve">digital.vasic.*</w:t>
      </w:r>
      <w:r>
        <w:t xml:space="preserve"> </w:t>
      </w:r>
      <w:r>
        <w:t xml:space="preserve">namespace per the constitutional module-naming convention surfaced in the catalogue):</w:t>
      </w:r>
    </w:p>
    <w:p>
      <w:pPr>
        <w:pStyle w:val="SourceCode"/>
      </w:pP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eventbus    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§2.2 + §2.12 — pub/sub + CloudEvents emission base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    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§2.5 + §2.7 — pgx pool + migrations + RLS host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  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§2.6 — Postgres job queue (replaces River)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middleware  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§2.8 — Gin + chain + recovery + requestid + ratelimit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        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§2.8 — JWT + Bearer middleware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observability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§2.8 — OTel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       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§2.9 — Redis cache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      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§2.10 — config loading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recovery    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§2.11 — panic recovery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Each module enters the workspace as a</w:t>
      </w:r>
      <w:r>
        <w:t xml:space="preserve"> </w:t>
      </w:r>
      <w:r>
        <w:rPr>
          <w:b/>
          <w:bCs/>
        </w:rPr>
        <w:t xml:space="preserve">git submodule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submodules/&lt;name&gt;/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vendored SDKs</w:t>
      </w:r>
      <w:r>
        <w:t xml:space="preserve"> </w:t>
      </w:r>
      <w:r>
        <w:t xml:space="preserve">policy in CLAUDE.md: "any official/unofficial messenger SDK or API client we depend on goes in as a</w:t>
      </w:r>
      <w:r>
        <w:t xml:space="preserve"> </w:t>
      </w:r>
      <w:r>
        <w:rPr>
          <w:b/>
          <w:bCs/>
        </w:rPr>
        <w:t xml:space="preserve">git submodule</w:t>
      </w:r>
      <w:r>
        <w:t xml:space="preserve"> </w:t>
      </w:r>
      <w:r>
        <w:t xml:space="preserve">… — not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'd into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"). The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file references each submodule path;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directives point at the local paths during development. Production builds resolve through pinned commit SHAs.</w:t>
      </w:r>
    </w:p>
    <w:bookmarkEnd w:id="28"/>
    <w:bookmarkStart w:id="29" w:name="Xc45472aa6bc1faff1a6f10e9a28bf59c51131d5"/>
    <w:p>
      <w:pPr>
        <w:pStyle w:val="Heading2"/>
      </w:pPr>
      <w:r>
        <w:t xml:space="preserve">§4. Architectural pivot summary</w:t>
      </w:r>
    </w:p>
    <w:p>
      <w:pPr>
        <w:pStyle w:val="FirstParagraph"/>
      </w:pPr>
      <w:r>
        <w:t xml:space="preserve">The user-approved design (</w:t>
      </w:r>
      <w:r>
        <w:rPr>
          <w:rStyle w:val="VerbatimChar"/>
        </w:rPr>
        <w:t xml:space="preserve">docs/superpowers/specs/2026-05-20-foundation-design.md</w:t>
      </w:r>
      <w:r>
        <w:t xml:space="preserve"> </w:t>
      </w:r>
      <w:r>
        <w:t xml:space="preserve">§1–§5) referenced</w:t>
      </w:r>
      <w:r>
        <w:t xml:space="preserve"> </w:t>
      </w:r>
      <w:r>
        <w:rPr>
          <w:rStyle w:val="VerbatimChar"/>
        </w:rPr>
        <w:t xml:space="preserve">Watermill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as external standards. Post-catalogue-check, these references shift: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design ref</w:t>
            </w:r>
          </w:p>
        </w:tc>
        <w:tc>
          <w:tcPr/>
          <w:p>
            <w:pPr>
              <w:pStyle w:val="Compact"/>
            </w:pPr>
            <w:r>
              <w:t xml:space="preserve">Catalogue verdict</w:t>
            </w:r>
          </w:p>
        </w:tc>
        <w:tc>
          <w:tcPr/>
          <w:p>
            <w:pPr>
              <w:pStyle w:val="Compact"/>
            </w:pPr>
            <w:r>
              <w:t xml:space="preserve">New 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github.com/ThreeDotsLabs/watermill</w:t>
            </w:r>
            <w:r>
              <w:t xml:space="preserve"> </w:t>
            </w:r>
            <w:r>
              <w:t xml:space="preserve">memory-pubsub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digital.vasic.eventbus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github.com/riverqueue/river</w:t>
            </w:r>
            <w:r>
              <w:t xml:space="preserve"> </w:t>
            </w:r>
            <w:r>
              <w:t xml:space="preserve">job queue</w:t>
            </w:r>
          </w:p>
        </w:tc>
        <w:tc>
          <w:tcPr/>
          <w:p>
            <w:pPr>
              <w:pStyle w:val="Compact"/>
            </w:pPr>
            <w:r>
              <w:t xml:space="preserve">EXTEND-REPLACE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github.com/gin-gonic/gin</w:t>
            </w:r>
            <w:r>
              <w:t xml:space="preserve"> </w:t>
            </w:r>
            <w:r>
              <w:t xml:space="preserve">server skeleton</w:t>
            </w:r>
          </w:p>
        </w:tc>
        <w:tc>
          <w:tcPr/>
          <w:p>
            <w:pPr>
              <w:pStyle w:val="Compact"/>
            </w:pPr>
            <w:r>
              <w:t xml:space="preserve">strong-extend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digital.vasic.middleware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digital.vasic.auth</w:t>
            </w:r>
            <w:r>
              <w:t xml:space="preserve"> </w:t>
            </w:r>
            <w:r>
              <w:t xml:space="preserve">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github.com/jackc/pgx/v5/pgxpool</w:t>
            </w:r>
            <w:r>
              <w:t xml:space="preserve"> </w:t>
            </w:r>
            <w:r>
              <w:t xml:space="preserve">pool + golang-migrate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github.com/redis/go-redis/v9</w:t>
            </w:r>
            <w:r>
              <w:t xml:space="preserve"> </w:t>
            </w: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OTel wiring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digital.vasic.observability</w:t>
            </w:r>
          </w:p>
        </w:tc>
      </w:tr>
    </w:tbl>
    <w:p>
      <w:pPr>
        <w:pStyle w:val="BodyText"/>
      </w:pPr>
      <w:r>
        <w:t xml:space="preserve">The smoke-test contracts (M1/M2/M3) and the data-flow trace (§3.1 of the design) are unchanged — only the libraries that implement them shift. The bespoke</w:t>
      </w:r>
      <w:r>
        <w:t xml:space="preserve"> </w:t>
      </w:r>
      <w:r>
        <w:rPr>
          <w:rStyle w:val="VerbatimChar"/>
        </w:rPr>
        <w:t xml:space="preserve">commons_constitution</w:t>
      </w:r>
      <w:r>
        <w:t xml:space="preserve"> </w:t>
      </w:r>
      <w:r>
        <w:t xml:space="preserve">layer (Evaluator + 12 emit helpers + BundleHash + ModeLadder + ConstitutionStore) remains entirely new code.</w:t>
      </w:r>
    </w:p>
    <w:p>
      <w:pPr>
        <w:pStyle w:val="BodyText"/>
      </w:pPr>
      <w:r>
        <w:t xml:space="preserve">The transition-gate, three-axis envelope, mode-ladder semantics, RLS isolation contract, and per-milestone smoke definitions all hold.</w:t>
      </w:r>
    </w:p>
    <w:bookmarkEnd w:id="29"/>
    <w:bookmarkStart w:id="30" w:name="Xc15ecb880f212eb923d0715a73aef514d42ad22"/>
    <w:p>
      <w:pPr>
        <w:pStyle w:val="Heading2"/>
      </w:pPr>
      <w:r>
        <w:t xml:space="preserve">§5. Reproducibility</w:t>
      </w:r>
    </w:p>
    <w:p>
      <w:pPr>
        <w:pStyle w:val="FirstParagraph"/>
      </w:pPr>
      <w:r>
        <w:t xml:space="preserve">To re-run this catalogue-check: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list vasic-digital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name,description,updatedAt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/tmp/vasic-digital.json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list HelixDevelopment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name,description,updatedAt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/tmp/helix-development.json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EventBus database middleware auth observability recovery BackgroundTasks config Messaging Storage cache concurrency security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repos/vasic-digital/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/contents/go.mod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/tmp/cc-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.gomod.json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repos/vasic-digital/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/contents/README.md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/tmp/cc-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.readme.json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Compare timestamps in this file's frontmatter against the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values to confirm survey is fresh.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2026-05-21T12:22:52Z</dcterms:created>
  <dcterms:modified xsi:type="dcterms:W3CDTF">2026-05-21T12:22:52Z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