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Herald</w:t>
      </w:r>
    </w:p>
    <w:p>
      <w:pPr>
        <w:pStyle w:val="FirstParagraph"/>
      </w:pPr>
      <w:r>
        <w:drawing>
          <wp:inline>
            <wp:extent cx="1625600" cy="1625600"/>
            <wp:effectExtent b="0" l="0" r="0" t="0"/>
            <wp:docPr descr="Herald" title="" id="10" name="Picture"/>
            <a:graphic>
              <a:graphicData uri="http://schemas.openxmlformats.org/drawingml/2006/picture">
                <pic:pic>
                  <pic:nvPicPr>
                    <pic:cNvPr descr="../../assets/logo/herald_logo_square_128.png" id="11" name="Picture"/>
                    <pic:cNvPicPr>
                      <a:picLocks noChangeArrowheads="1"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25600" cy="1625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{width=96px height=96px}</w:t>
      </w:r>
    </w:p>
    <w:bookmarkStart w:id="26" w:name="codegraph-integration"/>
    <w:p>
      <w:pPr>
        <w:pStyle w:val="Heading1"/>
      </w:pPr>
      <w:r>
        <w:t xml:space="preserve">CodeGraph Integration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Revision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Created</w:t>
            </w:r>
          </w:p>
        </w:tc>
        <w:tc>
          <w:tcPr/>
          <w:p>
            <w:pPr>
              <w:pStyle w:val="Compact"/>
            </w:pPr>
            <w:r>
              <w:t xml:space="preserve">2026-05-20</w:t>
            </w:r>
          </w:p>
        </w:tc>
      </w:tr>
      <w:tr>
        <w:tc>
          <w:tcPr/>
          <w:p>
            <w:pPr>
              <w:pStyle w:val="Compact"/>
            </w:pPr>
            <w:r>
              <w:t xml:space="preserve">Last modified</w:t>
            </w:r>
          </w:p>
        </w:tc>
        <w:tc>
          <w:tcPr/>
          <w:p>
            <w:pPr>
              <w:pStyle w:val="Compact"/>
            </w:pPr>
            <w:r>
              <w:t xml:space="preserve">2026-05-20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active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Status summary</w:t>
            </w:r>
          </w:p>
        </w:tc>
        <w:tc>
          <w:tcPr/>
          <w:p>
            <w:pPr>
              <w:pStyle w:val="Compact"/>
            </w:pPr>
            <w:r>
              <w:t xml:space="preserve">Initial CodeGraph integration per user mandate 2026-05-20 + Universal §11.4.78 (CodeGraph code-intelligence mandate). Herald is indexed (48 Go files / 775 nodes / 951 edges). Setup + validate scripts shipped. CLI-agent wiring documented for Claude Code (primary), OpenCode, Kimi CLI, Crush, Qwen Code. Anti-bluff</w:t>
            </w:r>
            <w:r>
              <w:t xml:space="preserve"> </w:t>
            </w:r>
            <w:r>
              <w:rPr>
                <w:rStyle w:val="VerbatimChar"/>
              </w:rPr>
              <w:t xml:space="preserve">scripts/codegraph_validate.sh</w:t>
            </w:r>
            <w:r>
              <w:t xml:space="preserve"> </w:t>
            </w:r>
            <w:r>
              <w:t xml:space="preserve">proves the index returns real Herald symbols with 7/7 PASS at landing time.</w:t>
            </w:r>
          </w:p>
        </w:tc>
      </w:tr>
      <w:tr>
        <w:tc>
          <w:tcPr/>
          <w:p>
            <w:pPr>
              <w:pStyle w:val="Compact"/>
            </w:pPr>
            <w:r>
              <w:t xml:space="preserve">Issues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Issues summary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Fixed</w:t>
            </w:r>
          </w:p>
        </w:tc>
        <w:tc>
          <w:tcPr/>
          <w:p>
            <w:pPr>
              <w:pStyle w:val="Compact"/>
            </w:pPr>
            <w:r>
              <w:t xml:space="preserve">initial integration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Fixed summary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Continuation</w:t>
            </w:r>
          </w:p>
        </w:tc>
        <w:tc>
          <w:tcPr/>
          <w:p>
            <w:pPr>
              <w:pStyle w:val="Compact"/>
            </w:pPr>
            <w:r>
              <w:t xml:space="preserve">Re-run</w:t>
            </w:r>
            <w:r>
              <w:t xml:space="preserve"> </w:t>
            </w:r>
            <w:r>
              <w:rPr>
                <w:rStyle w:val="VerbatimChar"/>
              </w:rPr>
              <w:t xml:space="preserve">scripts/codegraph_setup.sh</w:t>
            </w:r>
            <w:r>
              <w:t xml:space="preserve"> </w:t>
            </w:r>
            <w:r>
              <w:t xml:space="preserve">after any non-trivial code change to keep the graph fresh. The setup script auto-detects existing</w:t>
            </w:r>
            <w:r>
              <w:t xml:space="preserve"> </w:t>
            </w:r>
            <w:r>
              <w:rPr>
                <w:rStyle w:val="VerbatimChar"/>
              </w:rPr>
              <w:t xml:space="preserve">.codegraph/</w:t>
            </w:r>
            <w:r>
              <w:t xml:space="preserve"> </w:t>
            </w:r>
            <w:r>
              <w:t xml:space="preserve">and runs</w:t>
            </w:r>
            <w:r>
              <w:t xml:space="preserve"> </w:t>
            </w:r>
            <w:r>
              <w:rPr>
                <w:rStyle w:val="VerbatimChar"/>
              </w:rPr>
              <w:t xml:space="preserve">sync</w:t>
            </w:r>
            <w:r>
              <w:t xml:space="preserve"> </w:t>
            </w:r>
            <w:r>
              <w:t xml:space="preserve">rather than full re-index.</w:t>
            </w:r>
          </w:p>
        </w:tc>
      </w:tr>
    </w:tbl>
    <w:bookmarkStart w:id="12" w:name="table-of-contents"/>
    <w:p>
      <w:pPr>
        <w:pStyle w:val="Heading2"/>
      </w:pPr>
      <w:r>
        <w:t xml:space="preserve">Table of contents</w:t>
      </w:r>
    </w:p>
    <w:p>
      <w:pPr>
        <w:pStyle w:val="Compact"/>
        <w:numPr>
          <w:ilvl w:val="0"/>
          <w:numId w:val="1001"/>
        </w:numPr>
      </w:pPr>
      <w:hyperlink w:anchor="X1321fd7184b185c1b4a7b478a9d44615d94c272">
        <w:r>
          <w:rPr>
            <w:rStyle w:val="Hyperlink"/>
          </w:rPr>
          <w:t xml:space="preserve">§1. What CodeGraph is</w:t>
        </w:r>
      </w:hyperlink>
    </w:p>
    <w:p>
      <w:pPr>
        <w:pStyle w:val="Compact"/>
        <w:numPr>
          <w:ilvl w:val="0"/>
          <w:numId w:val="1001"/>
        </w:numPr>
      </w:pPr>
      <w:hyperlink w:anchor="X860321df7deeda3c91b338a47d2e56b871c222e">
        <w:r>
          <w:rPr>
            <w:rStyle w:val="Hyperlink"/>
          </w:rPr>
          <w:t xml:space="preserve">§2. Setup</w:t>
        </w:r>
      </w:hyperlink>
    </w:p>
    <w:p>
      <w:pPr>
        <w:pStyle w:val="Compact"/>
        <w:numPr>
          <w:ilvl w:val="0"/>
          <w:numId w:val="1001"/>
        </w:numPr>
      </w:pPr>
      <w:hyperlink w:anchor="X14ba8e4feb4616d057d0bd75dd70017d591293a">
        <w:r>
          <w:rPr>
            <w:rStyle w:val="Hyperlink"/>
          </w:rPr>
          <w:t xml:space="preserve">§3. Anti-bluff validation</w:t>
        </w:r>
      </w:hyperlink>
    </w:p>
    <w:p>
      <w:pPr>
        <w:pStyle w:val="Compact"/>
        <w:numPr>
          <w:ilvl w:val="0"/>
          <w:numId w:val="1001"/>
        </w:numPr>
      </w:pPr>
      <w:hyperlink w:anchor="X8cca8d50f3c0dd6a7cbf8cf695f2eb634c8c772">
        <w:r>
          <w:rPr>
            <w:rStyle w:val="Hyperlink"/>
          </w:rPr>
          <w:t xml:space="preserve">§4. CLI agent wiring</w:t>
        </w:r>
      </w:hyperlink>
    </w:p>
    <w:p>
      <w:pPr>
        <w:pStyle w:val="Compact"/>
        <w:numPr>
          <w:ilvl w:val="1"/>
          <w:numId w:val="1002"/>
        </w:numPr>
      </w:pPr>
      <w:hyperlink w:anchor="X0a4964ba9c4fb5359e4ce69a9a1e02e2c3e6501">
        <w:r>
          <w:rPr>
            <w:rStyle w:val="Hyperlink"/>
          </w:rPr>
          <w:t xml:space="preserve">4.1 Claude Code (primary)</w:t>
        </w:r>
      </w:hyperlink>
    </w:p>
    <w:p>
      <w:pPr>
        <w:pStyle w:val="Compact"/>
        <w:numPr>
          <w:ilvl w:val="1"/>
          <w:numId w:val="1002"/>
        </w:numPr>
      </w:pPr>
      <w:hyperlink w:anchor="Xab4bea444a6032b180e3414abc95db4f03ab1fc">
        <w:r>
          <w:rPr>
            <w:rStyle w:val="Hyperlink"/>
          </w:rPr>
          <w:t xml:space="preserve">4.2 OpenCode</w:t>
        </w:r>
      </w:hyperlink>
    </w:p>
    <w:p>
      <w:pPr>
        <w:pStyle w:val="Compact"/>
        <w:numPr>
          <w:ilvl w:val="1"/>
          <w:numId w:val="1002"/>
        </w:numPr>
      </w:pPr>
      <w:hyperlink w:anchor="X5a33bf35226dfa3fe8b36dd8ef201ae0289d056">
        <w:r>
          <w:rPr>
            <w:rStyle w:val="Hyperlink"/>
          </w:rPr>
          <w:t xml:space="preserve">4.3 Codex CLI</w:t>
        </w:r>
      </w:hyperlink>
    </w:p>
    <w:p>
      <w:pPr>
        <w:pStyle w:val="Compact"/>
        <w:numPr>
          <w:ilvl w:val="1"/>
          <w:numId w:val="1002"/>
        </w:numPr>
      </w:pPr>
      <w:hyperlink w:anchor="Xa924a8f46cf074e3abab3688ae1273c22896645">
        <w:r>
          <w:rPr>
            <w:rStyle w:val="Hyperlink"/>
          </w:rPr>
          <w:t xml:space="preserve">4.4 Cursor</w:t>
        </w:r>
      </w:hyperlink>
    </w:p>
    <w:p>
      <w:pPr>
        <w:pStyle w:val="Compact"/>
        <w:numPr>
          <w:ilvl w:val="1"/>
          <w:numId w:val="1002"/>
        </w:numPr>
      </w:pPr>
      <w:hyperlink w:anchor="Xd12d0b5d2b9e416fa72173edfd5e468941f7faa">
        <w:r>
          <w:rPr>
            <w:rStyle w:val="Hyperlink"/>
          </w:rPr>
          <w:t xml:space="preserve">4.5 Kimi CLI</w:t>
        </w:r>
      </w:hyperlink>
    </w:p>
    <w:p>
      <w:pPr>
        <w:pStyle w:val="Compact"/>
        <w:numPr>
          <w:ilvl w:val="1"/>
          <w:numId w:val="1002"/>
        </w:numPr>
      </w:pPr>
      <w:hyperlink w:anchor="Xfaf93096c50ad60f672782e1963e590f850e5e2">
        <w:r>
          <w:rPr>
            <w:rStyle w:val="Hyperlink"/>
          </w:rPr>
          <w:t xml:space="preserve">4.6 Crush</w:t>
        </w:r>
      </w:hyperlink>
    </w:p>
    <w:p>
      <w:pPr>
        <w:pStyle w:val="Compact"/>
        <w:numPr>
          <w:ilvl w:val="1"/>
          <w:numId w:val="1002"/>
        </w:numPr>
      </w:pPr>
      <w:hyperlink w:anchor="X26e828414d10d87a6ec9d331c2208fb1bfff99d">
        <w:r>
          <w:rPr>
            <w:rStyle w:val="Hyperlink"/>
          </w:rPr>
          <w:t xml:space="preserve">4.7 Qwen Code</w:t>
        </w:r>
      </w:hyperlink>
    </w:p>
    <w:p>
      <w:pPr>
        <w:pStyle w:val="Compact"/>
        <w:numPr>
          <w:ilvl w:val="0"/>
          <w:numId w:val="1001"/>
        </w:numPr>
      </w:pPr>
      <w:hyperlink w:anchor="X1e943438739eebbf3346f1f3e47d16d05260b66">
        <w:r>
          <w:rPr>
            <w:rStyle w:val="Hyperlink"/>
          </w:rPr>
          <w:t xml:space="preserve">§5. Daily use</w:t>
        </w:r>
      </w:hyperlink>
    </w:p>
    <w:p>
      <w:pPr>
        <w:pStyle w:val="Compact"/>
        <w:numPr>
          <w:ilvl w:val="0"/>
          <w:numId w:val="1001"/>
        </w:numPr>
      </w:pPr>
      <w:hyperlink w:anchor="X3201749852603fe0fc6e41a98925dcb6a85f48d">
        <w:r>
          <w:rPr>
            <w:rStyle w:val="Hyperlink"/>
          </w:rPr>
          <w:t xml:space="preserve">§6. Forensic anchors + composition</w:t>
        </w:r>
      </w:hyperlink>
    </w:p>
    <w:bookmarkEnd w:id="12"/>
    <w:bookmarkStart w:id="13" w:name="X1321fd7184b185c1b4a7b478a9d44615d94c272"/>
    <w:p>
      <w:pPr>
        <w:pStyle w:val="Heading2"/>
      </w:pPr>
      <w:r>
        <w:t xml:space="preserve">§1. What CodeGraph is</w:t>
      </w:r>
    </w:p>
    <w:p>
      <w:pPr>
        <w:pStyle w:val="FirstParagraph"/>
      </w:pPr>
      <w:r>
        <w:t xml:space="preserve">CodeGraph (</w:t>
      </w:r>
      <w:r>
        <w:rPr>
          <w:rStyle w:val="VerbatimChar"/>
        </w:rPr>
        <w:t xml:space="preserve">@colbymchenry/codegraph</w:t>
      </w:r>
      <w:r>
        <w:t xml:space="preserve">, MIT,</w:t>
      </w:r>
      <w:r>
        <w:t xml:space="preserve"> </w:t>
      </w:r>
      <w:r>
        <w:rPr>
          <w:rStyle w:val="VerbatimChar"/>
        </w:rPr>
        <w:t xml:space="preserve">https://github.com/colbymchenry/codegraph</w:t>
      </w:r>
      <w:r>
        <w:t xml:space="preserve">) is a local pre-indexed knowledge graph for source code. Per its README benchmark, it produces ≈ 92% fewer Claude Code tool calls and ≈ 71% faster Explore-agent runs against 6 reference codebases.</w:t>
      </w:r>
    </w:p>
    <w:p>
      <w:pPr>
        <w:pStyle w:val="BodyText"/>
      </w:pPr>
      <w:r>
        <w:t xml:space="preserve">For Herald specifically: instead of having an Explore subagent grep + glob + Read 40 files to answer "how does the constitution-rule Evaluator dispatch work?", CodeGraph returns the exact symbol locations and edges in one query.</w:t>
      </w:r>
    </w:p>
    <w:p>
      <w:pPr>
        <w:pStyle w:val="BodyText"/>
      </w:pPr>
      <w:r>
        <w:t xml:space="preserve">Per Universal Constitution §11.4.78 (CodeGraph code-intelligence mandate) every consuming project should adopt CodeGraph. This document is Herald's adoption record.</w:t>
      </w:r>
    </w:p>
    <w:bookmarkEnd w:id="13"/>
    <w:bookmarkStart w:id="14" w:name="X860321df7deeda3c91b338a47d2e56b871c222e"/>
    <w:p>
      <w:pPr>
        <w:pStyle w:val="Heading2"/>
      </w:pPr>
      <w:r>
        <w:t xml:space="preserve">§2. Setup</w:t>
      </w:r>
    </w:p>
    <w:p>
      <w:pPr>
        <w:pStyle w:val="FirstParagraph"/>
      </w:pPr>
      <w:r>
        <w:t xml:space="preserve">Prerequisites: Node.js 18+ on</w:t>
      </w:r>
      <w:r>
        <w:t xml:space="preserve"> </w:t>
      </w:r>
      <w:r>
        <w:rPr>
          <w:rStyle w:val="VerbatimChar"/>
        </w:rPr>
        <w:t xml:space="preserve">PATH</w:t>
      </w:r>
      <w:r>
        <w:t xml:space="preserve">.</w:t>
      </w:r>
    </w:p>
    <w:p>
      <w:pPr>
        <w:pStyle w:val="SourceCode"/>
      </w:pPr>
      <w:r>
        <w:rPr>
          <w:rStyle w:val="BuiltInTok"/>
        </w:rPr>
        <w:t xml:space="preserve">cd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herald-root</w:t>
      </w:r>
      <w:r>
        <w:rPr>
          <w:rStyle w:val="OperatorTok"/>
        </w:rPr>
        <w:t xml:space="preserve">&gt;</w:t>
      </w:r>
      <w:r>
        <w:br/>
      </w:r>
      <w:r>
        <w:rPr>
          <w:rStyle w:val="ExtensionTok"/>
        </w:rPr>
        <w:t xml:space="preserve">scripts/codegraph_setup.sh</w:t>
      </w:r>
    </w:p>
    <w:p>
      <w:pPr>
        <w:pStyle w:val="FirstParagraph"/>
      </w:pPr>
      <w:r>
        <w:t xml:space="preserve">The script is idempotent:</w:t>
      </w:r>
    </w:p>
    <w:p>
      <w:pPr>
        <w:pStyle w:val="Compact"/>
        <w:numPr>
          <w:ilvl w:val="0"/>
          <w:numId w:val="1003"/>
        </w:numPr>
      </w:pPr>
      <w:r>
        <w:t xml:space="preserve">If</w:t>
      </w:r>
      <w:r>
        <w:t xml:space="preserve"> </w:t>
      </w:r>
      <w:r>
        <w:rPr>
          <w:rStyle w:val="VerbatimChar"/>
        </w:rPr>
        <w:t xml:space="preserve">.codegraph/</w:t>
      </w:r>
      <w:r>
        <w:t xml:space="preserve"> </w:t>
      </w:r>
      <w:r>
        <w:t xml:space="preserve">does not exist → runs</w:t>
      </w:r>
      <w:r>
        <w:t xml:space="preserve"> </w:t>
      </w:r>
      <w:r>
        <w:rPr>
          <w:rStyle w:val="VerbatimChar"/>
        </w:rPr>
        <w:t xml:space="preserve">init</w:t>
      </w:r>
      <w:r>
        <w:t xml:space="preserve"> </w:t>
      </w:r>
      <w:r>
        <w:t xml:space="preserve">+ full</w:t>
      </w:r>
      <w:r>
        <w:t xml:space="preserve"> </w:t>
      </w:r>
      <w:r>
        <w:rPr>
          <w:rStyle w:val="VerbatimChar"/>
        </w:rPr>
        <w:t xml:space="preserve">index</w:t>
      </w:r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If</w:t>
      </w:r>
      <w:r>
        <w:t xml:space="preserve"> </w:t>
      </w:r>
      <w:r>
        <w:rPr>
          <w:rStyle w:val="VerbatimChar"/>
        </w:rPr>
        <w:t xml:space="preserve">.codegraph/</w:t>
      </w:r>
      <w:r>
        <w:t xml:space="preserve"> </w:t>
      </w:r>
      <w:r>
        <w:t xml:space="preserve">exists → runs</w:t>
      </w:r>
      <w:r>
        <w:t xml:space="preserve"> </w:t>
      </w:r>
      <w:r>
        <w:rPr>
          <w:rStyle w:val="VerbatimChar"/>
        </w:rPr>
        <w:t xml:space="preserve">sync</w:t>
      </w:r>
      <w:r>
        <w:t xml:space="preserve"> </w:t>
      </w:r>
      <w:r>
        <w:t xml:space="preserve">(incremental update of changed files).</w:t>
      </w:r>
    </w:p>
    <w:p>
      <w:pPr>
        <w:pStyle w:val="Compact"/>
        <w:numPr>
          <w:ilvl w:val="0"/>
          <w:numId w:val="1003"/>
        </w:numPr>
      </w:pPr>
      <w:r>
        <w:t xml:space="preserve">Always finishes with</w:t>
      </w:r>
      <w:r>
        <w:t xml:space="preserve"> </w:t>
      </w:r>
      <w:r>
        <w:rPr>
          <w:rStyle w:val="VerbatimChar"/>
        </w:rPr>
        <w:t xml:space="preserve">status</w:t>
      </w:r>
      <w:r>
        <w:t xml:space="preserve"> </w:t>
      </w:r>
      <w:r>
        <w:t xml:space="preserve">to print the graph stats.</w:t>
      </w:r>
    </w:p>
    <w:p>
      <w:pPr>
        <w:pStyle w:val="FirstParagraph"/>
      </w:pPr>
      <w:r>
        <w:t xml:space="preserve">At landing time the index reports:</w:t>
      </w:r>
    </w:p>
    <w:p>
      <w:pPr>
        <w:pStyle w:val="SourceCode"/>
      </w:pPr>
      <w:r>
        <w:rPr>
          <w:rStyle w:val="VerbatimChar"/>
        </w:rPr>
        <w:t xml:space="preserve">  Nodes:     775</w:t>
      </w:r>
      <w:r>
        <w:br/>
      </w:r>
      <w:r>
        <w:rPr>
          <w:rStyle w:val="VerbatimChar"/>
        </w:rPr>
        <w:t xml:space="preserve">  Edges:     951</w:t>
      </w:r>
      <w:r>
        <w:br/>
      </w:r>
      <w:r>
        <w:rPr>
          <w:rStyle w:val="VerbatimChar"/>
        </w:rPr>
        <w:t xml:space="preserve">  DB Size:   1.54 MB</w:t>
      </w:r>
      <w:r>
        <w:br/>
      </w:r>
      <w:r>
        <w:rPr>
          <w:rStyle w:val="VerbatimChar"/>
        </w:rPr>
        <w:t xml:space="preserve">  Files by Language: go (48)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.codegraph/codegraph.db</w:t>
      </w:r>
      <w:r>
        <w:t xml:space="preserve"> </w:t>
      </w:r>
      <w:r>
        <w:t xml:space="preserve">is gitignored (</w:t>
      </w:r>
      <w:r>
        <w:rPr>
          <w:rStyle w:val="VerbatimChar"/>
        </w:rPr>
        <w:t xml:space="preserve">.codegraph/.gitignore</w:t>
      </w:r>
      <w:r>
        <w:t xml:space="preserve"> </w:t>
      </w:r>
      <w:r>
        <w:t xml:space="preserve">ships its own ignore rules).</w:t>
      </w:r>
      <w:r>
        <w:t xml:space="preserve"> </w:t>
      </w:r>
      <w:r>
        <w:rPr>
          <w:rStyle w:val="VerbatimChar"/>
        </w:rPr>
        <w:t xml:space="preserve">.codegraph/config.json</w:t>
      </w:r>
      <w:r>
        <w:t xml:space="preserve"> </w:t>
      </w:r>
      <w:r>
        <w:t xml:space="preserve">IS tracked — it carries the include/exclude globs.</w:t>
      </w:r>
    </w:p>
    <w:bookmarkEnd w:id="14"/>
    <w:bookmarkStart w:id="15" w:name="X14ba8e4feb4616d057d0bd75dd70017d591293a"/>
    <w:p>
      <w:pPr>
        <w:pStyle w:val="Heading2"/>
      </w:pPr>
      <w:r>
        <w:t xml:space="preserve">§3. Anti-bluff validation</w:t>
      </w:r>
    </w:p>
    <w:p>
      <w:pPr>
        <w:pStyle w:val="FirstParagraph"/>
      </w:pPr>
      <w:r>
        <w:t xml:space="preserve">Per Universal §11.4 + §11.4.69, a CodeGraph install that "looks installed" but returns empty results for real Herald symbols is the exact bluff §11.4 forbids. The validation script asserts the index is functioning:</w:t>
      </w:r>
    </w:p>
    <w:p>
      <w:pPr>
        <w:pStyle w:val="SourceCode"/>
      </w:pPr>
      <w:r>
        <w:rPr>
          <w:rStyle w:val="ExtensionTok"/>
        </w:rPr>
        <w:t xml:space="preserve">scripts/codegraph_validate.sh</w:t>
      </w:r>
    </w:p>
    <w:p>
      <w:pPr>
        <w:pStyle w:val="FirstParagraph"/>
      </w:pPr>
      <w:r>
        <w:t xml:space="preserve">Probes 6 known Herald symbols + 1 negative control. PASSes only when:</w:t>
      </w:r>
    </w:p>
    <w:p>
      <w:pPr>
        <w:pStyle w:val="Compact"/>
        <w:numPr>
          <w:ilvl w:val="0"/>
          <w:numId w:val="1004"/>
        </w:numPr>
      </w:pPr>
      <w:r>
        <w:t xml:space="preserve">Every positive probe (</w:t>
      </w:r>
      <w:r>
        <w:rPr>
          <w:rStyle w:val="VerbatimChar"/>
        </w:rPr>
        <w:t xml:space="preserve">Evaluator</w:t>
      </w:r>
      <w:r>
        <w:t xml:space="preserve">,</w:t>
      </w:r>
      <w:r>
        <w:t xml:space="preserve"> </w:t>
      </w:r>
      <w:r>
        <w:rPr>
          <w:rStyle w:val="VerbatimChar"/>
        </w:rPr>
        <w:t xml:space="preserve">ConstitutionStore</w:t>
      </w:r>
      <w:r>
        <w:t xml:space="preserve">,</w:t>
      </w:r>
      <w:r>
        <w:t xml:space="preserve"> </w:t>
      </w:r>
      <w:r>
        <w:rPr>
          <w:rStyle w:val="VerbatimChar"/>
        </w:rPr>
        <w:t xml:space="preserve">Record</w:t>
      </w:r>
      <w:r>
        <w:t xml:space="preserve">,</w:t>
      </w:r>
      <w:r>
        <w:t xml:space="preserve"> </w:t>
      </w:r>
      <w:r>
        <w:rPr>
          <w:rStyle w:val="VerbatimChar"/>
        </w:rPr>
        <w:t xml:space="preserve">WithTenantContext</w:t>
      </w:r>
      <w:r>
        <w:t xml:space="preserve">,</w:t>
      </w:r>
      <w:r>
        <w:t xml:space="preserve"> </w:t>
      </w:r>
      <w:r>
        <w:rPr>
          <w:rStyle w:val="VerbatimChar"/>
        </w:rPr>
        <w:t xml:space="preserve">QuickstartBoot</w:t>
      </w:r>
      <w:r>
        <w:t xml:space="preserve">,</w:t>
      </w:r>
      <w:r>
        <w:t xml:space="preserve"> </w:t>
      </w:r>
      <w:r>
        <w:rPr>
          <w:rStyle w:val="VerbatimChar"/>
        </w:rPr>
        <w:t xml:space="preserve">Server</w:t>
      </w:r>
      <w:r>
        <w:t xml:space="preserve">) returns ≥ 1 hit AND</w:t>
      </w:r>
    </w:p>
    <w:p>
      <w:pPr>
        <w:pStyle w:val="Compact"/>
        <w:numPr>
          <w:ilvl w:val="0"/>
          <w:numId w:val="1004"/>
        </w:numPr>
      </w:pPr>
      <w:r>
        <w:t xml:space="preserve">The negative control (a definitely-absent symbol) returns ≤ 1 hit.</w:t>
      </w:r>
    </w:p>
    <w:p>
      <w:pPr>
        <w:pStyle w:val="FirstParagraph"/>
      </w:pPr>
      <w:r>
        <w:t xml:space="preserve">At landing time:</w:t>
      </w:r>
      <w:r>
        <w:t xml:space="preserve"> </w:t>
      </w:r>
      <w:r>
        <w:rPr>
          <w:b/>
          <w:bCs/>
        </w:rPr>
        <w:t xml:space="preserve">7/7 PASS</w:t>
      </w:r>
      <w:r>
        <w:t xml:space="preserve">.</w:t>
      </w:r>
    </w:p>
    <w:p>
      <w:pPr>
        <w:pStyle w:val="BodyText"/>
      </w:pPr>
      <w:r>
        <w:t xml:space="preserve">Re-run after any non-trivial code change. A regression here means the index is stale — re-run</w:t>
      </w:r>
      <w:r>
        <w:t xml:space="preserve"> </w:t>
      </w:r>
      <w:r>
        <w:rPr>
          <w:rStyle w:val="VerbatimChar"/>
        </w:rPr>
        <w:t xml:space="preserve">scripts/codegraph_setup.sh</w:t>
      </w:r>
      <w:r>
        <w:t xml:space="preserve"> </w:t>
      </w:r>
      <w:r>
        <w:t xml:space="preserve">to refresh.</w:t>
      </w:r>
    </w:p>
    <w:bookmarkEnd w:id="15"/>
    <w:bookmarkStart w:id="23" w:name="X8cca8d50f3c0dd6a7cbf8cf695f2eb634c8c772"/>
    <w:p>
      <w:pPr>
        <w:pStyle w:val="Heading2"/>
      </w:pPr>
      <w:r>
        <w:t xml:space="preserve">§4. CLI agent wiring</w:t>
      </w:r>
    </w:p>
    <w:p>
      <w:pPr>
        <w:pStyle w:val="FirstParagraph"/>
      </w:pPr>
      <w:r>
        <w:t xml:space="preserve">CodeGraph exposes itself to AI agents via the</w:t>
      </w:r>
      <w:r>
        <w:t xml:space="preserve"> </w:t>
      </w:r>
      <w:r>
        <w:rPr>
          <w:b/>
          <w:bCs/>
        </w:rPr>
        <w:t xml:space="preserve">Model Context Protocol</w:t>
      </w:r>
      <w:r>
        <w:t xml:space="preserve"> </w:t>
      </w:r>
      <w:r>
        <w:t xml:space="preserve">(MCP) server. The agent connects to</w:t>
      </w:r>
      <w:r>
        <w:t xml:space="preserve"> </w:t>
      </w:r>
      <w:r>
        <w:rPr>
          <w:rStyle w:val="VerbatimChar"/>
        </w:rPr>
        <w:t xml:space="preserve">codegraph serve --mcp</w:t>
      </w:r>
      <w:r>
        <w:t xml:space="preserve"> </w:t>
      </w:r>
      <w:r>
        <w:t xml:space="preserve">and gains a</w:t>
      </w:r>
      <w:r>
        <w:t xml:space="preserve"> </w:t>
      </w:r>
      <w:r>
        <w:rPr>
          <w:rStyle w:val="VerbatimChar"/>
        </w:rPr>
        <w:t xml:space="preserve">codegraph</w:t>
      </w:r>
      <w:r>
        <w:t xml:space="preserve"> </w:t>
      </w:r>
      <w:r>
        <w:t xml:space="preserve">tool that maps to the same query semantics as the CLI.</w:t>
      </w:r>
    </w:p>
    <w:bookmarkStart w:id="16" w:name="X0a4964ba9c4fb5359e4ce69a9a1e02e2c3e6501"/>
    <w:p>
      <w:pPr>
        <w:pStyle w:val="Heading3"/>
      </w:pPr>
      <w:r>
        <w:t xml:space="preserve">4.1 Claude Code (primary)</w:t>
      </w:r>
    </w:p>
    <w:p>
      <w:pPr>
        <w:pStyle w:val="FirstParagraph"/>
      </w:pPr>
      <w:r>
        <w:t xml:space="preserve">Add to</w:t>
      </w:r>
      <w:r>
        <w:t xml:space="preserve"> </w:t>
      </w:r>
      <w:r>
        <w:rPr>
          <w:rStyle w:val="VerbatimChar"/>
        </w:rPr>
        <w:t xml:space="preserve">.claude/settings.json</w:t>
      </w:r>
      <w:r>
        <w:t xml:space="preserve"> </w:t>
      </w:r>
      <w:r>
        <w:t xml:space="preserve">(project-local) OR</w:t>
      </w:r>
      <w:r>
        <w:t xml:space="preserve"> </w:t>
      </w:r>
      <w:r>
        <w:rPr>
          <w:rStyle w:val="VerbatimChar"/>
        </w:rPr>
        <w:t xml:space="preserve">~/.claude/settings.json</w:t>
      </w:r>
      <w:r>
        <w:t xml:space="preserve"> </w:t>
      </w:r>
      <w:r>
        <w:t xml:space="preserve">(user-global):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"mcpServers"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"codegraph"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"command"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"npx"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"args"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"-y"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"@colbymchenry/codegraph"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"serve"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"--mcp"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"env"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{}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t xml:space="preserve">Restart Claude Code. Verify with</w:t>
      </w:r>
      <w:r>
        <w:t xml:space="preserve"> </w:t>
      </w:r>
      <w:r>
        <w:rPr>
          <w:rStyle w:val="VerbatimChar"/>
        </w:rPr>
        <w:t xml:space="preserve">/mcp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codegraph</w:t>
      </w:r>
      <w:r>
        <w:t xml:space="preserve"> </w:t>
      </w:r>
      <w:r>
        <w:t xml:space="preserve">should appear as a connected server. Explore agents will now have access to the</w:t>
      </w:r>
      <w:r>
        <w:t xml:space="preserve"> </w:t>
      </w:r>
      <w:r>
        <w:rPr>
          <w:rStyle w:val="VerbatimChar"/>
        </w:rPr>
        <w:t xml:space="preserve">codegraph</w:t>
      </w:r>
      <w:r>
        <w:t xml:space="preserve"> </w:t>
      </w:r>
      <w:r>
        <w:t xml:space="preserve">tool.</w:t>
      </w:r>
    </w:p>
    <w:bookmarkEnd w:id="16"/>
    <w:bookmarkStart w:id="17" w:name="Xab4bea444a6032b180e3414abc95db4f03ab1fc"/>
    <w:p>
      <w:pPr>
        <w:pStyle w:val="Heading3"/>
      </w:pPr>
      <w:r>
        <w:t xml:space="preserve">4.2 OpenCode</w:t>
      </w:r>
    </w:p>
    <w:p>
      <w:pPr>
        <w:pStyle w:val="FirstParagraph"/>
      </w:pPr>
      <w:r>
        <w:t xml:space="preserve">OpenCode honors the same MCP configuration. Add to</w:t>
      </w:r>
      <w:r>
        <w:t xml:space="preserve"> </w:t>
      </w:r>
      <w:r>
        <w:rPr>
          <w:rStyle w:val="VerbatimChar"/>
        </w:rPr>
        <w:t xml:space="preserve">~/.opencode/config.json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"mcpServers"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"codegraph"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"command"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"npx"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"args"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"-y"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"@colbymchenry/codegraph"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"serve"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"--mcp"</w:t>
      </w:r>
      <w:r>
        <w:rPr>
          <w:rStyle w:val="OtherTok"/>
        </w:rPr>
        <w:t xml:space="preserve">]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bookmarkEnd w:id="17"/>
    <w:bookmarkStart w:id="18" w:name="X5a33bf35226dfa3fe8b36dd8ef201ae0289d056"/>
    <w:p>
      <w:pPr>
        <w:pStyle w:val="Heading3"/>
      </w:pPr>
      <w:r>
        <w:t xml:space="preserve">4.3 Codex CLI</w:t>
      </w:r>
    </w:p>
    <w:p>
      <w:pPr>
        <w:pStyle w:val="FirstParagraph"/>
      </w:pPr>
      <w:r>
        <w:t xml:space="preserve">Per the CodeGraph README, Codex CLI is supported out-of-the-box by the package's interactive installer:</w:t>
      </w:r>
    </w:p>
    <w:p>
      <w:pPr>
        <w:pStyle w:val="SourceCode"/>
      </w:pPr>
      <w:r>
        <w:rPr>
          <w:rStyle w:val="ExtensionTok"/>
        </w:rPr>
        <w:t xml:space="preserve">npx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-y</w:t>
      </w:r>
      <w:r>
        <w:rPr>
          <w:rStyle w:val="NormalTok"/>
        </w:rPr>
        <w:t xml:space="preserve"> @colbymchenry/codegraph install</w:t>
      </w:r>
    </w:p>
    <w:p>
      <w:pPr>
        <w:pStyle w:val="FirstParagraph"/>
      </w:pPr>
      <w:r>
        <w:t xml:space="preserve">Select Codex CLI when prompted.</w:t>
      </w:r>
    </w:p>
    <w:bookmarkEnd w:id="18"/>
    <w:bookmarkStart w:id="19" w:name="Xa924a8f46cf074e3abab3688ae1273c22896645"/>
    <w:p>
      <w:pPr>
        <w:pStyle w:val="Heading3"/>
      </w:pPr>
      <w:r>
        <w:t xml:space="preserve">4.4 Cursor</w:t>
      </w:r>
    </w:p>
    <w:p>
      <w:pPr>
        <w:pStyle w:val="FirstParagraph"/>
      </w:pPr>
      <w:r>
        <w:t xml:space="preserve">Cursor supports MCP via its settings UI:</w:t>
      </w:r>
      <w:r>
        <w:t xml:space="preserve"> </w:t>
      </w:r>
      <w:r>
        <w:rPr>
          <w:b/>
          <w:bCs/>
        </w:rPr>
        <w:t xml:space="preserve">Settings → MCP → Add Server</w:t>
      </w:r>
      <w:r>
        <w:t xml:space="preserve">, then paste the same</w:t>
      </w:r>
      <w:r>
        <w:t xml:space="preserve"> </w:t>
      </w:r>
      <w:r>
        <w:rPr>
          <w:rStyle w:val="VerbatimChar"/>
        </w:rPr>
        <w:t xml:space="preserve">command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args</w:t>
      </w:r>
      <w:r>
        <w:t xml:space="preserve"> </w:t>
      </w:r>
      <w:r>
        <w:t xml:space="preserve">as in §4.1.</w:t>
      </w:r>
    </w:p>
    <w:bookmarkEnd w:id="19"/>
    <w:bookmarkStart w:id="20" w:name="Xd12d0b5d2b9e416fa72173edfd5e468941f7faa"/>
    <w:p>
      <w:pPr>
        <w:pStyle w:val="Heading3"/>
      </w:pPr>
      <w:r>
        <w:t xml:space="preserve">4.5 Kimi CLI</w:t>
      </w:r>
    </w:p>
    <w:p>
      <w:pPr>
        <w:pStyle w:val="FirstParagraph"/>
      </w:pPr>
      <w:r>
        <w:t xml:space="preserve">Kimi CLI's MCP support is configured via</w:t>
      </w:r>
      <w:r>
        <w:t xml:space="preserve"> </w:t>
      </w:r>
      <w:r>
        <w:rPr>
          <w:rStyle w:val="VerbatimChar"/>
        </w:rPr>
        <w:t xml:space="preserve">~/.kimi/mcp.json</w:t>
      </w:r>
      <w:r>
        <w:t xml:space="preserve"> </w:t>
      </w:r>
      <w:r>
        <w:t xml:space="preserve">(subject to upstream changes):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"servers"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"codegraph"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"command"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"npx"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"args"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"-y"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"@colbymchenry/codegraph"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"serve"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"--mcp"</w:t>
      </w:r>
      <w:r>
        <w:rPr>
          <w:rStyle w:val="OtherTok"/>
        </w:rPr>
        <w:t xml:space="preserve">]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t xml:space="preserve">If Kimi CLI's MCP path differs from the canonical Claude Code shape (the spec is still evolving), the operator MUST adjust per the active Kimi CLI version's docs. Filed as</w:t>
      </w:r>
      <w:r>
        <w:t xml:space="preserve"> </w:t>
      </w:r>
      <w:r>
        <w:rPr>
          <w:rStyle w:val="VerbatimChar"/>
        </w:rPr>
        <w:t xml:space="preserve">HRD-083</w:t>
      </w:r>
      <w:r>
        <w:t xml:space="preserve"> </w:t>
      </w:r>
      <w:r>
        <w:t xml:space="preserve">if the wiring needs Herald-side code.</w:t>
      </w:r>
    </w:p>
    <w:bookmarkEnd w:id="20"/>
    <w:bookmarkStart w:id="21" w:name="Xfaf93096c50ad60f672782e1963e590f850e5e2"/>
    <w:p>
      <w:pPr>
        <w:pStyle w:val="Heading3"/>
      </w:pPr>
      <w:r>
        <w:t xml:space="preserve">4.6 Crush</w:t>
      </w:r>
    </w:p>
    <w:p>
      <w:pPr>
        <w:pStyle w:val="FirstParagraph"/>
      </w:pPr>
      <w:r>
        <w:t xml:space="preserve">Crush's MCP wiring follows the same pattern. Consult Crush's MCP docs for the exact config-file path; the</w:t>
      </w:r>
      <w:r>
        <w:t xml:space="preserve"> </w:t>
      </w:r>
      <w:r>
        <w:rPr>
          <w:rStyle w:val="VerbatimChar"/>
        </w:rPr>
        <w:t xml:space="preserve">command</w:t>
      </w:r>
      <w:r>
        <w:t xml:space="preserve">/</w:t>
      </w:r>
      <w:r>
        <w:rPr>
          <w:rStyle w:val="VerbatimChar"/>
        </w:rPr>
        <w:t xml:space="preserve">args</w:t>
      </w:r>
      <w:r>
        <w:t xml:space="preserve"> </w:t>
      </w:r>
      <w:r>
        <w:t xml:space="preserve">payload above is the same.</w:t>
      </w:r>
    </w:p>
    <w:bookmarkEnd w:id="21"/>
    <w:bookmarkStart w:id="22" w:name="X26e828414d10d87a6ec9d331c2208fb1bfff99d"/>
    <w:p>
      <w:pPr>
        <w:pStyle w:val="Heading3"/>
      </w:pPr>
      <w:r>
        <w:t xml:space="preserve">4.7 Qwen Code</w:t>
      </w:r>
    </w:p>
    <w:p>
      <w:pPr>
        <w:pStyle w:val="FirstParagraph"/>
      </w:pPr>
      <w:r>
        <w:t xml:space="preserve">Qwen Code MCP support is documented in the parent constitution submodule's</w:t>
      </w:r>
      <w:r>
        <w:t xml:space="preserve"> </w:t>
      </w:r>
      <w:r>
        <w:rPr>
          <w:rStyle w:val="VerbatimChar"/>
        </w:rPr>
        <w:t xml:space="preserve">QWEN.md</w:t>
      </w:r>
      <w:r>
        <w:t xml:space="preserve">. Add the same MCP server block to</w:t>
      </w:r>
      <w:r>
        <w:t xml:space="preserve"> </w:t>
      </w:r>
      <w:r>
        <w:rPr>
          <w:rStyle w:val="VerbatimChar"/>
        </w:rPr>
        <w:t xml:space="preserve">~/.qwen/mcp.json</w:t>
      </w:r>
      <w:r>
        <w:t xml:space="preserve"> </w:t>
      </w:r>
      <w:r>
        <w:t xml:space="preserve">(or per active Qwen Code version's MCP config path):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"mcpServers"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"codegraph"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"command"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"npx"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"args"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"-y"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"@colbymchenry/codegraph"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"serve"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"--mcp"</w:t>
      </w:r>
      <w:r>
        <w:rPr>
          <w:rStyle w:val="OtherTok"/>
        </w:rPr>
        <w:t xml:space="preserve">]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bookmarkEnd w:id="22"/>
    <w:bookmarkEnd w:id="23"/>
    <w:bookmarkStart w:id="24" w:name="X1e943438739eebbf3346f1f3e47d16d05260b66"/>
    <w:p>
      <w:pPr>
        <w:pStyle w:val="Heading2"/>
      </w:pPr>
      <w:r>
        <w:t xml:space="preserve">§5. Daily use</w:t>
      </w:r>
    </w:p>
    <w:p>
      <w:pPr>
        <w:pStyle w:val="Compact"/>
        <w:numPr>
          <w:ilvl w:val="0"/>
          <w:numId w:val="1005"/>
        </w:numPr>
      </w:pPr>
      <w:r>
        <w:t xml:space="preserve">After significant changes:</w:t>
      </w:r>
      <w:r>
        <w:t xml:space="preserve"> </w:t>
      </w:r>
      <w:r>
        <w:rPr>
          <w:rStyle w:val="VerbatimChar"/>
        </w:rPr>
        <w:t xml:space="preserve">scripts/codegraph_setup.sh</w:t>
      </w:r>
      <w:r>
        <w:t xml:space="preserve"> </w:t>
      </w:r>
      <w:r>
        <w:t xml:space="preserve">(runs</w:t>
      </w:r>
      <w:r>
        <w:t xml:space="preserve"> </w:t>
      </w:r>
      <w:r>
        <w:rPr>
          <w:rStyle w:val="VerbatimChar"/>
        </w:rPr>
        <w:t xml:space="preserve">sync</w:t>
      </w:r>
      <w:r>
        <w:t xml:space="preserve">).</w:t>
      </w:r>
    </w:p>
    <w:p>
      <w:pPr>
        <w:pStyle w:val="Compact"/>
        <w:numPr>
          <w:ilvl w:val="0"/>
          <w:numId w:val="1005"/>
        </w:numPr>
      </w:pPr>
      <w:r>
        <w:t xml:space="preserve">Quick stats:</w:t>
      </w:r>
      <w:r>
        <w:t xml:space="preserve"> </w:t>
      </w:r>
      <w:r>
        <w:rPr>
          <w:rStyle w:val="VerbatimChar"/>
        </w:rPr>
        <w:t xml:space="preserve">scripts/codegraph_setup.sh status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Anti-bluff re-validation:</w:t>
      </w:r>
      <w:r>
        <w:t xml:space="preserve"> </w:t>
      </w:r>
      <w:r>
        <w:rPr>
          <w:rStyle w:val="VerbatimChar"/>
        </w:rPr>
        <w:t xml:space="preserve">scripts/codegraph_validate.sh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Visualise the graph:</w:t>
      </w:r>
      <w:r>
        <w:t xml:space="preserve"> </w:t>
      </w:r>
      <w:r>
        <w:rPr>
          <w:rStyle w:val="VerbatimChar"/>
        </w:rPr>
        <w:t xml:space="preserve">npx -y @colbymchenry/codegraph visualize</w:t>
      </w:r>
      <w:r>
        <w:t xml:space="preserve"> </w:t>
      </w:r>
      <w:r>
        <w:t xml:space="preserve">(opens browser).</w:t>
      </w:r>
    </w:p>
    <w:p>
      <w:pPr>
        <w:pStyle w:val="FirstParagraph"/>
      </w:pPr>
      <w:r>
        <w:t xml:space="preserve">If an Explore subagent reports stale results despite CodeGraph being present, run</w:t>
      </w:r>
      <w:r>
        <w:t xml:space="preserve"> </w:t>
      </w:r>
      <w:r>
        <w:rPr>
          <w:rStyle w:val="VerbatimChar"/>
        </w:rPr>
        <w:t xml:space="preserve">sync</w:t>
      </w:r>
      <w:r>
        <w:t xml:space="preserve"> </w:t>
      </w:r>
      <w:r>
        <w:t xml:space="preserve">first. A</w:t>
      </w:r>
      <w:r>
        <w:t xml:space="preserve"> </w:t>
      </w:r>
      <w:r>
        <w:rPr>
          <w:rStyle w:val="VerbatimChar"/>
        </w:rPr>
        <w:t xml:space="preserve">mark-dirty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sync-if-dirty</w:t>
      </w:r>
      <w:r>
        <w:t xml:space="preserve"> </w:t>
      </w:r>
      <w:r>
        <w:t xml:space="preserve">post-commit hook can automate this — track under a follow-up HRD if Herald needs it (</w:t>
      </w:r>
      <w:r>
        <w:rPr>
          <w:rStyle w:val="VerbatimChar"/>
        </w:rPr>
        <w:t xml:space="preserve">HRD-084</w:t>
      </w:r>
      <w:r>
        <w:t xml:space="preserve">).</w:t>
      </w:r>
    </w:p>
    <w:bookmarkEnd w:id="24"/>
    <w:bookmarkStart w:id="25" w:name="X3201749852603fe0fc6e41a98925dcb6a85f48d"/>
    <w:p>
      <w:pPr>
        <w:pStyle w:val="Heading2"/>
      </w:pPr>
      <w:r>
        <w:t xml:space="preserve">§6. Forensic anchors + composition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Universal §11.4.78</w:t>
      </w:r>
      <w:r>
        <w:t xml:space="preserve"> </w:t>
      </w:r>
      <w:r>
        <w:t xml:space="preserve">— CodeGraph code-intelligence mandate (constitution submodule</w:t>
      </w:r>
      <w:r>
        <w:t xml:space="preserve"> </w:t>
      </w:r>
      <w:r>
        <w:rPr>
          <w:rStyle w:val="VerbatimChar"/>
        </w:rPr>
        <w:t xml:space="preserve">Constitution.md</w:t>
      </w:r>
      <w:r>
        <w:t xml:space="preserve">).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§11.4.74</w:t>
      </w:r>
      <w:r>
        <w:t xml:space="preserve"> </w:t>
      </w:r>
      <w:r>
        <w:t xml:space="preserve">— Submodule-catalogue-first discovery. CodeGraph is a third-party MIT-licensed Submodule-equivalent (</w:t>
      </w:r>
      <w:r>
        <w:rPr>
          <w:rStyle w:val="VerbatimChar"/>
        </w:rPr>
        <w:t xml:space="preserve">npm</w:t>
      </w:r>
      <w:r>
        <w:t xml:space="preserve"> </w:t>
      </w:r>
      <w:r>
        <w:t xml:space="preserve">package); the Catalogue-Check verdict for "code-intelligence pre-indexing" is</w:t>
      </w:r>
      <w:r>
        <w:t xml:space="preserve"> </w:t>
      </w:r>
      <w:r>
        <w:rPr>
          <w:rStyle w:val="VerbatimChar"/>
        </w:rPr>
        <w:t xml:space="preserve">extend external standard</w:t>
      </w:r>
      <w:r>
        <w:t xml:space="preserve"> </w:t>
      </w:r>
      <w:r>
        <w:t xml:space="preserve">rather than</w:t>
      </w:r>
      <w:r>
        <w:t xml:space="preserve"> </w:t>
      </w:r>
      <w:r>
        <w:rPr>
          <w:rStyle w:val="VerbatimChar"/>
        </w:rPr>
        <w:t xml:space="preserve">extend vasic-digital</w:t>
      </w:r>
      <w:r>
        <w:t xml:space="preserve"> </w:t>
      </w:r>
      <w:r>
        <w:t xml:space="preserve">because no</w:t>
      </w:r>
      <w:r>
        <w:t xml:space="preserve"> </w:t>
      </w:r>
      <w:r>
        <w:rPr>
          <w:rStyle w:val="VerbatimChar"/>
        </w:rPr>
        <w:t xml:space="preserve">vasic-digital/*</w:t>
      </w:r>
      <w:r>
        <w:t xml:space="preserve"> </w:t>
      </w:r>
      <w:r>
        <w:t xml:space="preserve">repo provides this capability.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§11.4 / §11.4.69</w:t>
      </w:r>
      <w:r>
        <w:t xml:space="preserve"> </w:t>
      </w:r>
      <w:r>
        <w:t xml:space="preserve">— Anti-bluff covenant.</w:t>
      </w:r>
      <w:r>
        <w:t xml:space="preserve"> </w:t>
      </w:r>
      <w:r>
        <w:rPr>
          <w:rStyle w:val="VerbatimChar"/>
        </w:rPr>
        <w:t xml:space="preserve">scripts/codegraph_validate.sh</w:t>
      </w:r>
      <w:r>
        <w:t xml:space="preserve"> </w:t>
      </w:r>
      <w:r>
        <w:t xml:space="preserve">is the captured-evidence proof per §11.4.5 — every PASS here means a real index returning real Herald symbol locations.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§11.4.65</w:t>
      </w:r>
      <w:r>
        <w:t xml:space="preserve"> </w:t>
      </w:r>
      <w:r>
        <w:t xml:space="preserve">— Universal Markdown export. This guide's HTML + PDF + DOCX siblings ship in the same commit.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§11.4.20</w:t>
      </w:r>
      <w:r>
        <w:t xml:space="preserve"> </w:t>
      </w:r>
      <w:r>
        <w:t xml:space="preserve">— Subagent-driven-by-default. CodeGraph is the substrate that makes the subagent default cheap (≈ 92% fewer tool calls per its benchmarks); the two clauses compose: subagents-by-default for parallelism + CodeGraph for per-subagent efficiency.</w:t>
      </w:r>
    </w:p>
    <w:bookmarkEnd w:id="25"/>
    <w:bookmarkEnd w:id="2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Herald</dc:title>
  <dc:creator/>
  <cp:keywords/>
  <dcterms:created xsi:type="dcterms:W3CDTF">2026-05-21T12:22:53Z</dcterms:created>
  <dcterms:modified xsi:type="dcterms:W3CDTF">2026-05-21T12:22:53Z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