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p>
      <w:pPr>
        <w:pStyle w:val="FirstParagraph"/>
      </w:pPr>
      <w:r>
        <w:drawing>
          <wp:inline>
            <wp:extent cx="1625600" cy="1625600"/>
            <wp:effectExtent b="0" l="0" r="0" t="0"/>
            <wp:docPr descr="Herald" title="" id="10" name="Picture"/>
            <a:graphic>
              <a:graphicData uri="http://schemas.openxmlformats.org/drawingml/2006/picture">
                <pic:pic>
                  <pic:nvPicPr>
                    <pic:cNvPr descr="../../../assets/logo/herald_logo_square_128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5600" cy="162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{width=96px height=96px}</w:t>
      </w:r>
    </w:p>
    <w:bookmarkStart w:id="16" w:name="herald--discord-channel-setup-guide"/>
    <w:p>
      <w:pPr>
        <w:pStyle w:val="Heading1"/>
      </w:pPr>
      <w:r>
        <w:t xml:space="preserve">Herald — Discord Channel Setup Guide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PLANNED</w:t>
            </w:r>
            <w:r>
              <w:t xml:space="preserve"> </w:t>
            </w:r>
            <w:r>
              <w:t xml:space="preserve">— HRD-NNN (later iteration)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 ref</w:t>
            </w:r>
          </w:p>
        </w:tc>
        <w:tc>
          <w:tcPr/>
          <w:p>
            <w:pPr>
              <w:pStyle w:val="Compact"/>
            </w:pPr>
            <w:r>
              <w:t xml:space="preserve">V3 §11 (later iteration)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 vars (reserved)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HERALD_DISCORD_BOT_TOKEN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HERALD_DISCORD_GUILD_ID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HERALD_DISCORD_CHANNEL_ID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(not yet implemented)</w:t>
            </w:r>
          </w:p>
        </w:tc>
      </w:tr>
    </w:tbl>
    <w:p>
      <w:pPr>
        <w:pStyle w:val="BodyText"/>
      </w:pPr>
      <w:r>
        <w:t xml:space="preserve">Discord is reserved for a later iteration. Uses Bot accounts on the Discord Developer Portal; per-server (guild) installation required.</w:t>
      </w:r>
    </w:p>
    <w:p>
      <w:pPr>
        <w:pStyle w:val="BodyText"/>
      </w:pPr>
      <w:r>
        <w:t xml:space="preserve">This guide is a</w:t>
      </w:r>
      <w:r>
        <w:t xml:space="preserve"> </w:t>
      </w:r>
      <w:r>
        <w:rPr>
          <w:b/>
          <w:bCs/>
        </w:rPr>
        <w:t xml:space="preserve">placeholder</w:t>
      </w:r>
      <w:r>
        <w:t xml:space="preserve">. When the Discord adapter lands as an HRD, this file will expand to the same step-by-step structure as</w:t>
      </w:r>
      <w:r>
        <w:t xml:space="preserve"> </w:t>
      </w:r>
      <w:hyperlink r:id="rId12">
        <w:r>
          <w:rPr>
            <w:rStyle w:val="VerbatimChar"/>
          </w:rPr>
          <w:t xml:space="preserve">TELEGRAM.md</w:t>
        </w:r>
      </w:hyperlink>
      <w:r>
        <w:t xml:space="preserve">: obtain credentials → set env vars → verify HealthCheck → verify Send → optional Subscribe → troubleshooting.</w:t>
      </w:r>
    </w:p>
    <w:bookmarkStart w:id="14" w:name="what-you-can-do-now"/>
    <w:p>
      <w:pPr>
        <w:pStyle w:val="Heading2"/>
      </w:pPr>
      <w:r>
        <w:t xml:space="preserve">What you can do now</w:t>
      </w:r>
    </w:p>
    <w:p>
      <w:pPr>
        <w:pStyle w:val="Compact"/>
        <w:numPr>
          <w:ilvl w:val="0"/>
          <w:numId w:val="1001"/>
        </w:numPr>
      </w:pPr>
      <w:r>
        <w:t xml:space="preserve">Reserve the env-var names in your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(commented out, per</w:t>
      </w:r>
      <w:r>
        <w:t xml:space="preserve"> </w:t>
      </w:r>
      <w:hyperlink r:id="rId13">
        <w:r>
          <w:rPr>
            <w:rStyle w:val="VerbatimChar"/>
          </w:rPr>
          <w:t xml:space="preserve">../OPERATOR_CREDENTIALS.md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Watch the HRD for status updates — it will move from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code complete; awaiting live evidence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Fixed</w:t>
      </w:r>
      <w:r>
        <w:t xml:space="preserve"> </w:t>
      </w:r>
      <w:r>
        <w:t xml:space="preserve">over its implementation lifecycle.</w:t>
      </w:r>
    </w:p>
    <w:p>
      <w:pPr>
        <w:pStyle w:val="Compact"/>
        <w:numPr>
          <w:ilvl w:val="0"/>
          <w:numId w:val="1001"/>
        </w:numPr>
      </w:pPr>
      <w:r>
        <w:t xml:space="preserve">If you have an urgent need for the Discord channel, open an issue against the HRD asking for priority — operator-driven escalation is honored per the constitution.</w:t>
      </w:r>
    </w:p>
    <w:bookmarkEnd w:id="14"/>
    <w:bookmarkStart w:id="15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VerbatimChar"/>
          </w:rPr>
          <w:t xml:space="preserve">OPERATOR_CREDENTIALS.md</w:t>
        </w:r>
      </w:hyperlink>
      <w:r>
        <w:t xml:space="preserve"> </w:t>
      </w:r>
      <w:r>
        <w:t xml:space="preserve">— the umbrella credentials guide with reserved env-var blocks for every planned channel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VerbatimChar"/>
          </w:rPr>
          <w:t xml:space="preserve">TELEGRAM.md</w:t>
        </w:r>
      </w:hyperlink>
      <w:r>
        <w:t xml:space="preserve"> </w:t>
      </w:r>
      <w:r>
        <w:t xml:space="preserve">— the canonical live-channel guide shape (this file will mirror that structure when Discord lands)</w:t>
      </w:r>
    </w:p>
    <w:p>
      <w:pPr>
        <w:pStyle w:val="Compact"/>
        <w:numPr>
          <w:ilvl w:val="0"/>
          <w:numId w:val="1002"/>
        </w:numPr>
      </w:pPr>
      <w:r>
        <w:t xml:space="preserve">Spec: V3 §11 (later iteration)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" Target="../OPERATOR_CREDENTIALS.md" TargetMode="External" /><Relationship Type="http://schemas.openxmlformats.org/officeDocument/2006/relationships/hyperlink" Id="rId12" Target="TELEGRAM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OPERATOR_CREDENTIALS.md" TargetMode="External" /><Relationship Type="http://schemas.openxmlformats.org/officeDocument/2006/relationships/hyperlink" Id="rId12" Target="TELEGRAM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2026-05-21T12:22:59Z</dcterms:created>
  <dcterms:modified xsi:type="dcterms:W3CDTF">2026-05-21T12:22:59Z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