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Fixed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First-implementation cycle r1 landed (5 Go modules, null:// adapter working, migrations + Cobra CLI). Spec V3 r5: §37–§41 + §42 constitution-flavor binding catalogue. HRD-017 closed (universal §11.4.73 + §11.4.74 mandates landed in constitution commit 34a82b3).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HRD-008/-010/-011/-012/-015/-016/-018..-028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r5; Go module foundation; universal §11.4.73 + §11.4.74 mandates propagated into constitution submodule.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Fixed</dc:title>
  <dc:creator/>
  <cp:keywords/>
  <dcterms:created xsi:type="dcterms:W3CDTF">2026-05-20T10:20:46Z</dcterms:created>
  <dcterms:modified xsi:type="dcterms:W3CDTF">2026-05-20T10:20:46Z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