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Herald</w:t>
      </w:r>
    </w:p>
    <w:bookmarkStart w:id="28" w:name="Xf4cb421ef58d6225a9dc4531d4e18553cef8d90"/>
    <w:p>
      <w:pPr>
        <w:pStyle w:val="Heading1"/>
      </w:pPr>
      <w:r>
        <w:t xml:space="preserve">Herald —</w:t>
      </w:r>
      <w:r>
        <w:t xml:space="preserve"> </w:t>
      </w:r>
      <w:r>
        <w:rPr>
          <w:rStyle w:val="VerbatimChar"/>
        </w:rPr>
        <w:t xml:space="preserve">commons_prefix</w:t>
      </w:r>
      <w:r>
        <w:t xml:space="preserve"> </w:t>
      </w:r>
      <w:r>
        <w:t xml:space="preserve">Module Guide (Operator / Developer)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2026-05-31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2026-05-31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summary</w:t>
            </w:r>
          </w:p>
        </w:tc>
        <w:tc>
          <w:tcPr/>
          <w:p>
            <w:pPr>
              <w:pStyle w:val="Compact"/>
            </w:pPr>
            <w:r>
              <w:t xml:space="preserve">Nano-detail per-module reference for</w:t>
            </w:r>
            <w:r>
              <w:t xml:space="preserve"> </w:t>
            </w:r>
            <w:r>
              <w:rPr>
                <w:rStyle w:val="VerbatimChar"/>
              </w:rPr>
              <w:t xml:space="preserve">commons_prefix</w:t>
            </w:r>
            <w:r>
              <w:t xml:space="preserve"> </w:t>
            </w:r>
            <w:r>
              <w:t xml:space="preserve">— the spec V3/V4 §8.2 deterministic 3-letter project-prefix algorithm. Documents the two exported functions (</w:t>
            </w:r>
            <w:r>
              <w:rPr>
                <w:rStyle w:val="VerbatimChar"/>
              </w:rPr>
              <w:t xml:space="preserve">Generate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Resolve</w:t>
            </w:r>
            <w:r>
              <w:t xml:space="preserve">), the tokenize→Rule-A/B/C→uppercase pipeline, the</w:t>
            </w:r>
            <w:r>
              <w:t xml:space="preserve"> </w:t>
            </w:r>
            <w:r>
              <w:rPr>
                <w:rStyle w:val="VerbatimChar"/>
              </w:rPr>
              <w:t xml:space="preserve">fnv1a32</w:t>
            </w:r>
            <w:r>
              <w:t xml:space="preserve">-based collision-resolution pass, and every edge case the code actually handles (empty name →</w:t>
            </w:r>
            <w:r>
              <w:t xml:space="preserve"> </w:t>
            </w:r>
            <w:r>
              <w:rPr>
                <w:rStyle w:val="VerbatimChar"/>
              </w:rPr>
              <w:t xml:space="preserve">HRD</w:t>
            </w:r>
            <w:r>
              <w:t xml:space="preserve">, no-consonant fallbacks, CamelCase + delimiter splitting). ANTI-BLUFF: every claim below is grounded in</w:t>
            </w:r>
            <w:r>
              <w:t xml:space="preserve"> </w:t>
            </w:r>
            <w:r>
              <w:rPr>
                <w:rStyle w:val="VerbatimChar"/>
              </w:rPr>
              <w:t xml:space="preserve">commons_prefix/prefix.go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commons_prefix/prefix_test.go</w:t>
            </w:r>
            <w:r>
              <w:t xml:space="preserve"> </w:t>
            </w:r>
            <w:r>
              <w:t xml:space="preserve">as read this revision — the worked examples are the literal</w:t>
            </w:r>
            <w:r>
              <w:t xml:space="preserve"> </w:t>
            </w:r>
            <w:r>
              <w:rPr>
                <w:rStyle w:val="VerbatimChar"/>
              </w:rPr>
              <w:t xml:space="preserve">TestGenerate</w:t>
            </w:r>
            <w:r>
              <w:t xml:space="preserve"> </w:t>
            </w:r>
            <w:r>
              <w:t xml:space="preserve">table.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</w:t>
            </w:r>
          </w:p>
        </w:tc>
        <w:tc>
          <w:tcPr/>
          <w:p>
            <w:pPr>
              <w:pStyle w:val="Compact"/>
            </w:pPr>
            <w:r>
              <w:t xml:space="preserve">(none specific to this guide)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Continuation</w:t>
            </w:r>
          </w:p>
        </w:tc>
        <w:tc>
          <w:tcPr/>
          <w:p>
            <w:pPr>
              <w:pStyle w:val="Compact"/>
            </w:pPr>
            <w:r>
              <w:t xml:space="preserve">bump when the planned</w:t>
            </w:r>
            <w:r>
              <w:t xml:space="preserve"> </w:t>
            </w:r>
            <w:r>
              <w:rPr>
                <w:rStyle w:val="VerbatimChar"/>
              </w:rPr>
              <w:t xml:space="preserve">.herald/prefix.lock</w:t>
            </w:r>
            <w:r>
              <w:t xml:space="preserve"> </w:t>
            </w:r>
            <w:r>
              <w:t xml:space="preserve">(TOML) read/write + atomic-commit caller lands (today</w:t>
            </w:r>
            <w:r>
              <w:t xml:space="preserve"> </w:t>
            </w:r>
            <w:r>
              <w:rPr>
                <w:rStyle w:val="VerbatimChar"/>
              </w:rPr>
              <w:t xml:space="preserve">Resolve</w:t>
            </w:r>
            <w:r>
              <w:t xml:space="preserve"> </w:t>
            </w:r>
            <w:r>
              <w:t xml:space="preserve">takes the existing map as a parameter; the lock-file persistence layer is not yet in this module), and when full Unicode NFKD diacritic-folding replaces the current ASCII-retain approximation.</w:t>
            </w:r>
          </w:p>
        </w:tc>
      </w:tr>
    </w:tbl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c8951b796c7b61cbdd4998c72efbdeed0056e13">
        <w:r>
          <w:rPr>
            <w:rStyle w:val="Hyperlink"/>
          </w:rPr>
          <w:t xml:space="preserve">§1. Overview</w:t>
        </w:r>
      </w:hyperlink>
    </w:p>
    <w:p>
      <w:pPr>
        <w:pStyle w:val="Compact"/>
        <w:numPr>
          <w:ilvl w:val="0"/>
          <w:numId w:val="1001"/>
        </w:numPr>
      </w:pPr>
      <w:hyperlink w:anchor="X220be30f428c0af13c9a6b57348f0875054ace8">
        <w:r>
          <w:rPr>
            <w:rStyle w:val="Hyperlink"/>
          </w:rPr>
          <w:t xml:space="preserve">§2. Where the prefix is used</w:t>
        </w:r>
      </w:hyperlink>
    </w:p>
    <w:p>
      <w:pPr>
        <w:pStyle w:val="Compact"/>
        <w:numPr>
          <w:ilvl w:val="0"/>
          <w:numId w:val="1001"/>
        </w:numPr>
      </w:pPr>
      <w:hyperlink w:anchor="Xbef93d245c9ab3a5a9f70fd88056f3482d0ad01">
        <w:r>
          <w:rPr>
            <w:rStyle w:val="Hyperlink"/>
          </w:rPr>
          <w:t xml:space="preserve">§3. The API</w:t>
        </w:r>
      </w:hyperlink>
    </w:p>
    <w:p>
      <w:pPr>
        <w:pStyle w:val="Compact"/>
        <w:numPr>
          <w:ilvl w:val="0"/>
          <w:numId w:val="1001"/>
        </w:numPr>
      </w:pPr>
      <w:hyperlink w:anchor="Xce294ae69bd2c9205fae24d11cbdaa98dd436bc">
        <w:r>
          <w:rPr>
            <w:rStyle w:val="Hyperlink"/>
          </w:rPr>
          <w:t xml:space="preserve">§4. The algorithm, step by step</w:t>
        </w:r>
      </w:hyperlink>
    </w:p>
    <w:p>
      <w:pPr>
        <w:pStyle w:val="Compact"/>
        <w:numPr>
          <w:ilvl w:val="0"/>
          <w:numId w:val="1001"/>
        </w:numPr>
      </w:pPr>
      <w:hyperlink w:anchor="X0fb923e5351b74347d58be80250a58992a37533">
        <w:r>
          <w:rPr>
            <w:rStyle w:val="Hyperlink"/>
          </w:rPr>
          <w:t xml:space="preserve">§5. Worked examples (the real test table)</w:t>
        </w:r>
      </w:hyperlink>
    </w:p>
    <w:p>
      <w:pPr>
        <w:pStyle w:val="Compact"/>
        <w:numPr>
          <w:ilvl w:val="0"/>
          <w:numId w:val="1001"/>
        </w:numPr>
      </w:pPr>
      <w:hyperlink w:anchor="X6f662c64beaf78e93482f946bf5bbfe848c7e20">
        <w:r>
          <w:rPr>
            <w:rStyle w:val="Hyperlink"/>
          </w:rPr>
          <w:t xml:space="preserve">§6. Collision resolution (</w:t>
        </w:r>
        <w:r>
          <w:rPr>
            <w:rStyle w:val="VerbatimChar"/>
          </w:rPr>
          <w:t xml:space="preserve">Resolve</w:t>
        </w:r>
        <w:r>
          <w:rPr>
            <w:rStyle w:val="Hyperlink"/>
          </w:rPr>
          <w:t xml:space="preserve">)</w:t>
        </w:r>
      </w:hyperlink>
    </w:p>
    <w:p>
      <w:pPr>
        <w:pStyle w:val="Compact"/>
        <w:numPr>
          <w:ilvl w:val="0"/>
          <w:numId w:val="1001"/>
        </w:numPr>
      </w:pPr>
      <w:hyperlink w:anchor="X5ef2febe133ea42d454a25389599852385dfaa8">
        <w:r>
          <w:rPr>
            <w:rStyle w:val="Hyperlink"/>
          </w:rPr>
          <w:t xml:space="preserve">§7. Edge cases the code handles</w:t>
        </w:r>
      </w:hyperlink>
    </w:p>
    <w:p>
      <w:pPr>
        <w:pStyle w:val="Compact"/>
        <w:numPr>
          <w:ilvl w:val="0"/>
          <w:numId w:val="1001"/>
        </w:numPr>
      </w:pPr>
      <w:hyperlink w:anchor="X168043b67e1bad7c54ed664784a940dd748f81d">
        <w:r>
          <w:rPr>
            <w:rStyle w:val="Hyperlink"/>
          </w:rPr>
          <w:t xml:space="preserve">§8. Testing notes</w:t>
        </w:r>
      </w:hyperlink>
    </w:p>
    <w:p>
      <w:pPr>
        <w:pStyle w:val="Compact"/>
        <w:numPr>
          <w:ilvl w:val="0"/>
          <w:numId w:val="1001"/>
        </w:numPr>
      </w:pPr>
      <w:hyperlink w:anchor="X44053ebe33c720621d75098c1084c63186c80a6">
        <w:r>
          <w:rPr>
            <w:rStyle w:val="Hyperlink"/>
          </w:rPr>
          <w:t xml:space="preserve">§9. References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Xc8951b796c7b61cbdd4998c72efbdeed0056e13"/>
    <w:p>
      <w:pPr>
        <w:pStyle w:val="Heading2"/>
      </w:pPr>
      <w:r>
        <w:t xml:space="preserve">§1. Overview</w:t>
      </w:r>
    </w:p>
    <w:p>
      <w:pPr>
        <w:pStyle w:val="FirstParagraph"/>
      </w:pPr>
      <w:r>
        <w:rPr>
          <w:rStyle w:val="VerbatimChar"/>
        </w:rPr>
        <w:t xml:space="preserve">commons_prefix</w:t>
      </w:r>
      <w:r>
        <w:t xml:space="preserve"> </w:t>
      </w:r>
      <w:r>
        <w:t xml:space="preserve">(Go package</w:t>
      </w:r>
      <w:r>
        <w:t xml:space="preserve"> </w:t>
      </w:r>
      <w:r>
        <w:rPr>
          <w:rStyle w:val="VerbatimChar"/>
        </w:rPr>
        <w:t xml:space="preserve">prefix</w:t>
      </w:r>
      <w:r>
        <w:t xml:space="preserve">, module path</w:t>
      </w:r>
      <w:r>
        <w:t xml:space="preserve"> </w:t>
      </w:r>
      <w:r>
        <w:rPr>
          <w:rStyle w:val="VerbatimChar"/>
        </w:rPr>
        <w:t xml:space="preserve">github.com/vasic-digital/herald/commons_prefix</w:t>
      </w:r>
      <w:r>
        <w:t xml:space="preserve">) implements the spec §8.2 algorithm that derives a deterministic</w:t>
      </w:r>
      <w:r>
        <w:t xml:space="preserve"> </w:t>
      </w:r>
      <w:r>
        <w:rPr>
          <w:b/>
          <w:bCs/>
        </w:rPr>
        <w:t xml:space="preserve">3-letter uppercase prefix</w:t>
      </w:r>
      <w:r>
        <w:t xml:space="preserve"> </w:t>
      </w:r>
      <w:r>
        <w:t xml:space="preserve">from an arbitrary project name. It is a small, self-contained, dependency-free module — the only imports are the Go standard library (</w:t>
      </w:r>
      <w:r>
        <w:rPr>
          <w:rStyle w:val="VerbatimChar"/>
        </w:rPr>
        <w:t xml:space="preserve">hash/fnv</w:t>
      </w:r>
      <w:r>
        <w:t xml:space="preserve">,</w:t>
      </w:r>
      <w:r>
        <w:t xml:space="preserve"> </w:t>
      </w:r>
      <w:r>
        <w:rPr>
          <w:rStyle w:val="VerbatimChar"/>
        </w:rPr>
        <w:t xml:space="preserve">regexp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unicode</w:t>
      </w:r>
      <w:r>
        <w:t xml:space="preserve">).</w:t>
      </w:r>
    </w:p>
    <w:p>
      <w:pPr>
        <w:pStyle w:val="BodyText"/>
      </w:pPr>
      <w:r>
        <w:t xml:space="preserve">The motivating problem (spec §8.2 / R-17): when a project consuming Herald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define its own workable-item prefix (Herald's own is the hard-coded</w:t>
      </w:r>
      <w:r>
        <w:t xml:space="preserve"> </w:t>
      </w:r>
      <w:r>
        <w:rPr>
          <w:rStyle w:val="VerbatimChar"/>
        </w:rPr>
        <w:t xml:space="preserve">HRD-</w:t>
      </w:r>
      <w:r>
        <w:t xml:space="preserve">), Herald must invent one from the project name — and that invented prefix must be</w:t>
      </w:r>
      <w:r>
        <w:t xml:space="preserve"> </w:t>
      </w:r>
      <w:r>
        <w:rPr>
          <w:b/>
          <w:bCs/>
        </w:rPr>
        <w:t xml:space="preserve">stable</w:t>
      </w:r>
      <w:r>
        <w:t xml:space="preserve"> </w:t>
      </w:r>
      <w:r>
        <w:t xml:space="preserve">across machines and regenerations. So the algorithm is purely deterministic: the same input name always yields the same prefix, with no randomness and no clock/environment dependence.</w:t>
      </w:r>
    </w:p>
    <w:p>
      <w:pPr>
        <w:pStyle w:val="BodyText"/>
      </w:pPr>
      <w:r>
        <w:t xml:space="preserve">The package doc records the rationale for shipping a bespoke generator: no mature Go library generates 3-letter abbreviations from arbitrary names (the only Go prior art,</w:t>
      </w:r>
      <w:r>
        <w:t xml:space="preserve"> </w:t>
      </w:r>
      <w:r>
        <w:rPr>
          <w:rStyle w:val="VerbatimChar"/>
        </w:rPr>
        <w:t xml:space="preserve">Defacto2/releaser/initialism</w:t>
      </w:r>
      <w:r>
        <w:t xml:space="preserve">, is a curated lookup table, not a generator), so Herald ships its own ~80-LOC implementation.</w:t>
      </w:r>
    </w:p>
    <w:p>
      <w:pPr>
        <w:pStyle w:val="BlockText"/>
      </w:pPr>
      <w:r>
        <w:rPr>
          <w:b/>
          <w:bCs/>
        </w:rPr>
        <w:t xml:space="preserve">Path note (spec drift worth knowing).</w:t>
      </w:r>
      <w:r>
        <w:t xml:space="preserve"> </w:t>
      </w:r>
      <w:r>
        <w:t xml:space="preserve">Spec §8.2 says "Implementation lives in</w:t>
      </w:r>
      <w:r>
        <w:t xml:space="preserve"> </w:t>
      </w:r>
      <w:r>
        <w:rPr>
          <w:rStyle w:val="VerbatimChar"/>
        </w:rPr>
        <w:t xml:space="preserve">commons/prefix</w:t>
      </w:r>
      <w:r>
        <w:t xml:space="preserve">." The actual implementation is the standalone workspace module</w:t>
      </w:r>
      <w:r>
        <w:t xml:space="preserve"> </w:t>
      </w:r>
      <w:r>
        <w:rPr>
          <w:rStyle w:val="VerbatimChar"/>
        </w:rPr>
        <w:t xml:space="preserve">commons_prefix/</w:t>
      </w:r>
      <w:r>
        <w:t xml:space="preserve"> </w:t>
      </w:r>
      <w:r>
        <w:t xml:space="preserve">(package</w:t>
      </w:r>
      <w:r>
        <w:t xml:space="preserve"> </w:t>
      </w:r>
      <w:r>
        <w:rPr>
          <w:rStyle w:val="VerbatimChar"/>
        </w:rPr>
        <w:t xml:space="preserve">prefix</w:t>
      </w:r>
      <w:r>
        <w:t xml:space="preserve">), not a sub-package of</w:t>
      </w:r>
      <w:r>
        <w:t xml:space="preserve"> </w:t>
      </w:r>
      <w:r>
        <w:rPr>
          <w:rStyle w:val="VerbatimChar"/>
        </w:rPr>
        <w:t xml:space="preserve">commons/</w:t>
      </w:r>
      <w:r>
        <w:t xml:space="preserve">. The behaviour matches the spec; only the path text in §8.2 is stale.</w:t>
      </w:r>
    </w:p>
    <w:bookmarkEnd w:id="10"/>
    <w:bookmarkStart w:id="11" w:name="X220be30f428c0af13c9a6b57348f0875054ace8"/>
    <w:p>
      <w:pPr>
        <w:pStyle w:val="Heading2"/>
      </w:pPr>
      <w:r>
        <w:t xml:space="preserve">§2. Where the prefix is used</w:t>
      </w:r>
    </w:p>
    <w:p>
      <w:pPr>
        <w:pStyle w:val="FirstParagraph"/>
      </w:pPr>
      <w:r>
        <w:t xml:space="preserve">The 3-letter prefix is the anchor for</w:t>
      </w:r>
      <w:r>
        <w:t xml:space="preserve"> </w:t>
      </w:r>
      <w:r>
        <w:rPr>
          <w:b/>
          <w:bCs/>
        </w:rPr>
        <w:t xml:space="preserve">workable-item identifiers</w:t>
      </w:r>
      <w:r>
        <w:t xml:space="preserve">. Herald itself uses</w:t>
      </w:r>
      <w:r>
        <w:t xml:space="preserve"> </w:t>
      </w:r>
      <w:r>
        <w:rPr>
          <w:rStyle w:val="VerbatimChar"/>
        </w:rPr>
        <w:t xml:space="preserve">HRD-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HRD-042</w:t>
      </w:r>
      <w:r>
        <w:t xml:space="preserve">); a consuming project without its own prefix gets a derived one from this module. Concretely the prefix feeds: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Workable-item IDs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&lt;PREFIX&gt;-NNN</w:t>
      </w:r>
      <w:r>
        <w:t xml:space="preserve"> </w:t>
      </w:r>
      <w:r>
        <w:t xml:space="preserve">id space (spec §8.3 lifecycle): the derived prefix replaces</w:t>
      </w:r>
      <w:r>
        <w:t xml:space="preserve"> </w:t>
      </w:r>
      <w:r>
        <w:rPr>
          <w:rStyle w:val="VerbatimChar"/>
        </w:rPr>
        <w:t xml:space="preserve">HRD-</w:t>
      </w:r>
      <w:r>
        <w:t xml:space="preserve"> </w:t>
      </w:r>
      <w:r>
        <w:t xml:space="preserve">when the consuming project hasn't set one. The project name is taken from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go.mod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t xml:space="preserve">/ the git remote (spec §18.2).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Per-flavor branding anchors</w:t>
      </w:r>
      <w:r>
        <w:t xml:space="preserve"> </w:t>
      </w:r>
      <w:r>
        <w:t xml:space="preserve">— the spec carries a</w:t>
      </w:r>
      <w:r>
        <w:t xml:space="preserve"> </w:t>
      </w:r>
      <w:r>
        <w:rPr>
          <w:rStyle w:val="VerbatimChar"/>
        </w:rPr>
        <w:t xml:space="preserve">Prefix</w:t>
      </w:r>
      <w:r>
        <w:t xml:space="preserve"> </w:t>
      </w:r>
      <w:r>
        <w:t xml:space="preserve">field on the Branding struct (</w:t>
      </w:r>
      <w:r>
        <w:rPr>
          <w:rStyle w:val="VerbatimChar"/>
        </w:rPr>
        <w:t xml:space="preserve">docs/specs/mvp/specification.V4.md</w:t>
      </w:r>
      <w:r>
        <w:t xml:space="preserve"> </w:t>
      </w:r>
      <w:r>
        <w:t xml:space="preserve">§793/§1490:</w:t>
      </w:r>
      <w:r>
        <w:t xml:space="preserve"> </w:t>
      </w:r>
      <w:r>
        <w:rPr>
          <w:rStyle w:val="VerbatimChar"/>
        </w:rPr>
        <w:t xml:space="preserve">Prefix string // 3-letter §8.2 anchor (e.g. "PHR", "SHR", "CHR")</w:t>
      </w:r>
      <w:r>
        <w:t xml:space="preserve">), the 3-letter anchor used in flavor branding.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.herald/prefix.lock</w:t>
      </w:r>
      <w:r>
        <w:rPr>
          <w:b/>
          <w:bCs/>
        </w:rPr>
        <w:t xml:space="preserve"> </w:t>
      </w:r>
      <w:r>
        <w:rPr>
          <w:b/>
          <w:bCs/>
        </w:rPr>
        <w:t xml:space="preserve">mapping</w:t>
      </w:r>
      <w:r>
        <w:t xml:space="preserve"> </w:t>
      </w:r>
      <w:r>
        <w:t xml:space="preserve">— the collision-resolved</w:t>
      </w:r>
      <w:r>
        <w:t xml:space="preserve"> </w:t>
      </w:r>
      <w:r>
        <w:rPr>
          <w:rStyle w:val="VerbatimChar"/>
        </w:rPr>
        <w:t xml:space="preserve">name → prefix</w:t>
      </w:r>
      <w:r>
        <w:t xml:space="preserve"> </w:t>
      </w:r>
      <w:r>
        <w:t xml:space="preserve">table the caller persists (TOML, committed) so the assignment is reproducible. This module produces the value; the lock-file read/write is the caller's responsibility (see §6).</w:t>
      </w:r>
    </w:p>
    <w:p>
      <w:pPr>
        <w:pStyle w:val="FirstParagraph"/>
      </w:pPr>
      <w:r>
        <w:t xml:space="preserve">Note this is distinct from the</w:t>
      </w:r>
      <w:r>
        <w:t xml:space="preserve"> </w:t>
      </w:r>
      <w:r>
        <w:rPr>
          <w:i/>
          <w:iCs/>
        </w:rPr>
        <w:t xml:space="preserve">flavor-binary</w:t>
      </w:r>
      <w:r>
        <w:t xml:space="preserve"> </w:t>
      </w:r>
      <w:r>
        <w:t xml:space="preserve">naming convention (</w:t>
      </w:r>
      <w:r>
        <w:rPr>
          <w:rStyle w:val="VerbatimChar"/>
        </w:rPr>
        <w:t xml:space="preserve">pherald</w:t>
      </w:r>
      <w:r>
        <w:t xml:space="preserve">,</w:t>
      </w:r>
      <w:r>
        <w:t xml:space="preserve"> </w:t>
      </w:r>
      <w:r>
        <w:rPr>
          <w:rStyle w:val="VerbatimChar"/>
        </w:rPr>
        <w:t xml:space="preserve">sherald</w:t>
      </w:r>
      <w:r>
        <w:t xml:space="preserve">, …), which is a fixed single-letter</w:t>
      </w:r>
      <w:r>
        <w:t xml:space="preserve"> </w:t>
      </w:r>
      <w:r>
        <w:rPr>
          <w:rStyle w:val="VerbatimChar"/>
        </w:rPr>
        <w:t xml:space="preserve">&lt;x&gt;herald</w:t>
      </w:r>
      <w:r>
        <w:t xml:space="preserve"> </w:t>
      </w:r>
      <w:r>
        <w:t xml:space="preserve">scheme, not output of this algorithm.</w:t>
      </w:r>
      <w:r>
        <w:t xml:space="preserve"> </w:t>
      </w:r>
      <w:r>
        <w:rPr>
          <w:rStyle w:val="VerbatimChar"/>
        </w:rPr>
        <w:t xml:space="preserve">Generate</w:t>
      </w:r>
      <w:r>
        <w:t xml:space="preserve">/</w:t>
      </w:r>
      <w:r>
        <w:rPr>
          <w:rStyle w:val="VerbatimChar"/>
        </w:rPr>
        <w:t xml:space="preserve">Resolve</w:t>
      </w:r>
      <w:r>
        <w:t xml:space="preserve"> </w:t>
      </w:r>
      <w:r>
        <w:t xml:space="preserve">operate on whole project names, not flavor letters.</w:t>
      </w:r>
    </w:p>
    <w:bookmarkEnd w:id="11"/>
    <w:bookmarkStart w:id="14" w:name="Xbef93d245c9ab3a5a9f70fd88056f3482d0ad01"/>
    <w:p>
      <w:pPr>
        <w:pStyle w:val="Heading2"/>
      </w:pPr>
      <w:r>
        <w:t xml:space="preserve">§3. The API</w:t>
      </w:r>
    </w:p>
    <w:p>
      <w:pPr>
        <w:pStyle w:val="FirstParagraph"/>
      </w:pPr>
      <w:r>
        <w:t xml:space="preserve">The package exports exactly two functions; everything else (</w:t>
      </w:r>
      <w:r>
        <w:rPr>
          <w:rStyle w:val="VerbatimChar"/>
        </w:rPr>
        <w:t xml:space="preserve">tokenize</w:t>
      </w:r>
      <w:r>
        <w:t xml:space="preserve">,</w:t>
      </w:r>
      <w:r>
        <w:t xml:space="preserve"> </w:t>
      </w:r>
      <w:r>
        <w:rPr>
          <w:rStyle w:val="VerbatimChar"/>
        </w:rPr>
        <w:t xml:space="preserve">splitCamel</w:t>
      </w:r>
      <w:r>
        <w:t xml:space="preserve">,</w:t>
      </w:r>
      <w:r>
        <w:t xml:space="preserve"> </w:t>
      </w:r>
      <w:r>
        <w:rPr>
          <w:rStyle w:val="VerbatimChar"/>
        </w:rPr>
        <w:t xml:space="preserve">firstASCII</w:t>
      </w:r>
      <w:r>
        <w:t xml:space="preserve">,</w:t>
      </w:r>
      <w:r>
        <w:t xml:space="preserve"> </w:t>
      </w:r>
      <w:r>
        <w:rPr>
          <w:rStyle w:val="VerbatimChar"/>
        </w:rPr>
        <w:t xml:space="preserve">firstInternalConsonant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lastConsonant</w:t>
      </w:r>
      <w:r>
        <w:t xml:space="preserve">,</w:t>
      </w:r>
      <w:r>
        <w:t xml:space="preserve"> </w:t>
      </w:r>
      <w:r>
        <w:rPr>
          <w:rStyle w:val="VerbatimChar"/>
        </w:rPr>
        <w:t xml:space="preserve">isConsonant</w:t>
      </w:r>
      <w:r>
        <w:t xml:space="preserve">,</w:t>
      </w:r>
      <w:r>
        <w:t xml:space="preserve"> </w:t>
      </w:r>
      <w:r>
        <w:rPr>
          <w:rStyle w:val="VerbatimChar"/>
        </w:rPr>
        <w:t xml:space="preserve">fnv1a32</w:t>
      </w:r>
      <w:r>
        <w:t xml:space="preserve">) is unexported internal machinery.</w:t>
      </w:r>
    </w:p>
    <w:bookmarkStart w:id="12" w:name="X0722c21787f90f133c29dfbf6bec29403b2bdd2"/>
    <w:p>
      <w:pPr>
        <w:pStyle w:val="Heading3"/>
      </w:pPr>
      <w:r>
        <w:t xml:space="preserve">§3.1</w:t>
      </w:r>
      <w:r>
        <w:t xml:space="preserve"> </w:t>
      </w:r>
      <w:r>
        <w:rPr>
          <w:rStyle w:val="VerbatimChar"/>
        </w:rPr>
        <w:t xml:space="preserve">Generate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Generate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</w:p>
    <w:p>
      <w:pPr>
        <w:pStyle w:val="FirstParagraph"/>
      </w:pPr>
      <w:r>
        <w:t xml:space="preserve">Returns the deterministic 3-letter uppercase prefix for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 applying the tokenize → Rule-A/B/C → uppercase pipeline of §4. Pure function — no collision awareness, no I/O. An empty/garbage name (no usable tokens) returns the literal fallback</w:t>
      </w:r>
      <w:r>
        <w:t xml:space="preserve"> </w:t>
      </w:r>
      <w:r>
        <w:rPr>
          <w:rStyle w:val="VerbatimChar"/>
        </w:rPr>
        <w:t xml:space="preserve">"HRD"</w:t>
      </w:r>
      <w:r>
        <w:t xml:space="preserve"> </w:t>
      </w:r>
      <w:r>
        <w:t xml:space="preserve">(Herald's own prefix).</w:t>
      </w:r>
    </w:p>
    <w:bookmarkEnd w:id="12"/>
    <w:bookmarkStart w:id="13" w:name="X90dda5ea0c535d3a8b8d19f30cc1a324e632dfe"/>
    <w:p>
      <w:pPr>
        <w:pStyle w:val="Heading3"/>
      </w:pPr>
      <w:r>
        <w:t xml:space="preserve">§3.2</w:t>
      </w:r>
      <w:r>
        <w:t xml:space="preserve"> </w:t>
      </w:r>
      <w:r>
        <w:rPr>
          <w:rStyle w:val="VerbatimChar"/>
        </w:rPr>
        <w:t xml:space="preserve">Resolve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Resolve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existing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</w:p>
    <w:p>
      <w:pPr>
        <w:pStyle w:val="FirstParagraph"/>
      </w:pPr>
      <w:r>
        <w:t xml:space="preserve">Calls</w:t>
      </w:r>
      <w:r>
        <w:t xml:space="preserve"> </w:t>
      </w:r>
      <w:r>
        <w:rPr>
          <w:rStyle w:val="VerbatimChar"/>
        </w:rPr>
        <w:t xml:space="preserve">Generate</w:t>
      </w:r>
      <w:r>
        <w:t xml:space="preserve">, then applies a deterministic collision-resolution pass against</w:t>
      </w:r>
      <w:r>
        <w:t xml:space="preserve"> </w:t>
      </w:r>
      <w:r>
        <w:rPr>
          <w:rStyle w:val="VerbatimChar"/>
        </w:rPr>
        <w:t xml:space="preserve">existing</w:t>
      </w:r>
      <w:r>
        <w:t xml:space="preserve"> </w:t>
      </w:r>
      <w:r>
        <w:t xml:space="preserve">(the current</w:t>
      </w:r>
      <w:r>
        <w:t xml:space="preserve"> </w:t>
      </w:r>
      <w:r>
        <w:rPr>
          <w:rStyle w:val="VerbatimChar"/>
        </w:rPr>
        <w:t xml:space="preserve">prefix → name</w:t>
      </w:r>
      <w:r>
        <w:t xml:space="preserve"> </w:t>
      </w:r>
      <w:r>
        <w:t xml:space="preserve">map, i.e. the contents the caller loaded from</w:t>
      </w:r>
      <w:r>
        <w:t xml:space="preserve"> </w:t>
      </w:r>
      <w:r>
        <w:rPr>
          <w:rStyle w:val="VerbatimChar"/>
        </w:rPr>
        <w:t xml:space="preserve">.herald/prefix.lock</w:t>
      </w:r>
      <w:r>
        <w:t xml:space="preserve">). If the generated prefix is free, or already owned by the SAME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 it is returned unchanged; otherwise the third character is rewritten deterministically (see §6). The caller MUST treat the return value as authoritative and write it back to the lock file (atomic + committed) — the persistence itself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done inside this module.</w:t>
      </w:r>
    </w:p>
    <w:bookmarkEnd w:id="13"/>
    <w:bookmarkEnd w:id="14"/>
    <w:bookmarkStart w:id="21" w:name="Xce294ae69bd2c9205fae24d11cbdaa98dd436bc"/>
    <w:p>
      <w:pPr>
        <w:pStyle w:val="Heading2"/>
      </w:pPr>
      <w:r>
        <w:t xml:space="preserve">§4. The algorithm, step by step</w:t>
      </w:r>
    </w:p>
    <w:p>
      <w:pPr>
        <w:pStyle w:val="FirstParagraph"/>
      </w:pPr>
      <w:r>
        <w:rPr>
          <w:rStyle w:val="VerbatimChar"/>
        </w:rPr>
        <w:t xml:space="preserve">Generate</w:t>
      </w:r>
      <w:r>
        <w:t xml:space="preserve"> </w:t>
      </w:r>
      <w:r>
        <w:t xml:space="preserve">runs five steps (the package doc + spec §8.2 both spell these out; the code below is the source of truth).</w:t>
      </w:r>
    </w:p>
    <w:bookmarkStart w:id="15" w:name="Xd4fd724792776173983693b5a7e867b64461c5e"/>
    <w:p>
      <w:pPr>
        <w:pStyle w:val="Heading3"/>
      </w:pPr>
      <w:r>
        <w:t xml:space="preserve">§4.1 Tokenize (</w:t>
      </w:r>
      <w:r>
        <w:rPr>
          <w:rStyle w:val="VerbatimChar"/>
        </w:rPr>
        <w:t xml:space="preserve">tokenize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Strip</w:t>
      </w:r>
      <w:r>
        <w:t xml:space="preserve"> </w:t>
      </w:r>
      <w:r>
        <w:t xml:space="preserve">— iterate runes; keep Unicode letters and digits, keep the four delimiter runes</w:t>
      </w:r>
      <w:r>
        <w:t xml:space="preserve"> </w:t>
      </w:r>
      <w:r>
        <w:rPr>
          <w:rStyle w:val="VerbatimChar"/>
        </w:rPr>
        <w:t xml:space="preserve">- _ &lt;space&gt; /</w:t>
      </w:r>
      <w:r>
        <w:t xml:space="preserve">, drop everything else. (This is a deliberate ASCII-leaning</w:t>
      </w:r>
      <w:r>
        <w:t xml:space="preserve"> </w:t>
      </w:r>
      <w:r>
        <w:rPr>
          <w:b/>
          <w:bCs/>
        </w:rPr>
        <w:t xml:space="preserve">approximation</w:t>
      </w:r>
      <w:r>
        <w:t xml:space="preserve"> </w:t>
      </w:r>
      <w:r>
        <w:t xml:space="preserve">of NFKD diacritic-folding — full ICU is not pulled in; operators with non-Latin names map them manually in the lock file. The package comment says so explicitly.)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Split on delimiters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regexp</w:t>
      </w:r>
      <w:r>
        <w:t xml:space="preserve"> </w:t>
      </w:r>
      <w:r>
        <w:rPr>
          <w:rStyle w:val="VerbatimChar"/>
        </w:rPr>
        <w:t xml:space="preserve">[-_ /]+</w:t>
      </w:r>
      <w:r>
        <w:t xml:space="preserve"> </w:t>
      </w:r>
      <w:r>
        <w:t xml:space="preserve">splits the stripped string; empty parts are discarded.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Split each part on CamelCase boundaries</w:t>
      </w:r>
      <w:r>
        <w:t xml:space="preserve"> </w:t>
      </w:r>
      <w:r>
        <w:t xml:space="preserve">(</w:t>
      </w:r>
      <w:r>
        <w:rPr>
          <w:rStyle w:val="VerbatimChar"/>
        </w:rPr>
        <w:t xml:space="preserve">splitCamel</w:t>
      </w:r>
      <w:r>
        <w:t xml:space="preserve">) — a boundary is a lower→upper transition (</w:t>
      </w:r>
      <w:r>
        <w:rPr>
          <w:rStyle w:val="VerbatimChar"/>
        </w:rPr>
        <w:t xml:space="preserve">IsLower(prev) &amp;&amp; IsUpper(curr)</w:t>
      </w:r>
      <w:r>
        <w:t xml:space="preserve">). So</w:t>
      </w:r>
      <w:r>
        <w:t xml:space="preserve"> </w:t>
      </w:r>
      <w:r>
        <w:rPr>
          <w:rStyle w:val="VerbatimChar"/>
        </w:rPr>
        <w:t xml:space="preserve">HeraldRouter</w:t>
      </w:r>
      <w:r>
        <w:t xml:space="preserve"> </w:t>
      </w:r>
      <w:r>
        <w:t xml:space="preserve">becomes</w:t>
      </w:r>
      <w:r>
        <w:t xml:space="preserve"> </w:t>
      </w:r>
      <w:r>
        <w:rPr>
          <w:rStyle w:val="VerbatimChar"/>
        </w:rPr>
        <w:t xml:space="preserve">["Herald", "Router"]</w:t>
      </w:r>
      <w:r>
        <w:t xml:space="preserve">.</w:t>
      </w:r>
    </w:p>
    <w:p>
      <w:pPr>
        <w:pStyle w:val="FirstParagraph"/>
      </w:pPr>
      <w:r>
        <w:t xml:space="preserve">The token count after this drives which rule fires.</w:t>
      </w:r>
    </w:p>
    <w:bookmarkEnd w:id="15"/>
    <w:bookmarkStart w:id="16" w:name="X6adeb893740f100003f8061a1cab1ab1ff5a955"/>
    <w:p>
      <w:pPr>
        <w:pStyle w:val="Heading3"/>
      </w:pPr>
      <w:r>
        <w:t xml:space="preserve">§4.2 Rule A — ≥3 tokens</w:t>
      </w:r>
    </w:p>
    <w:p>
      <w:pPr>
        <w:pStyle w:val="FirstParagraph"/>
      </w:pPr>
      <w:r>
        <w:t xml:space="preserve">First ASCII letter/digit of each of the</w:t>
      </w:r>
      <w:r>
        <w:t xml:space="preserve"> </w:t>
      </w:r>
      <w:r>
        <w:rPr>
          <w:b/>
          <w:bCs/>
        </w:rPr>
        <w:t xml:space="preserve">first three</w:t>
      </w:r>
      <w:r>
        <w:t xml:space="preserve"> </w:t>
      </w:r>
      <w:r>
        <w:t xml:space="preserve">tokens (extra tokens are ignored).</w:t>
      </w:r>
      <w:r>
        <w:t xml:space="preserve"> </w:t>
      </w:r>
      <w:r>
        <w:rPr>
          <w:rStyle w:val="VerbatimChar"/>
        </w:rPr>
        <w:t xml:space="preserve">HeraldRouterCore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HRC</w:t>
      </w:r>
      <w:r>
        <w:t xml:space="preserve">;</w:t>
      </w:r>
      <w:r>
        <w:t xml:space="preserve"> </w:t>
      </w:r>
      <w:r>
        <w:rPr>
          <w:rStyle w:val="VerbatimChar"/>
        </w:rPr>
        <w:t xml:space="preserve">my_cool_test_project</w:t>
      </w:r>
      <w:r>
        <w:t xml:space="preserve"> </w:t>
      </w:r>
      <w:r>
        <w:t xml:space="preserve">(4 tokens) →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MCT</w:t>
      </w:r>
      <w:r>
        <w:t xml:space="preserve">.</w:t>
      </w:r>
    </w:p>
    <w:bookmarkEnd w:id="16"/>
    <w:bookmarkStart w:id="17" w:name="X8c79cce9e005178a8691caec6eb704551a18dbe"/>
    <w:p>
      <w:pPr>
        <w:pStyle w:val="Heading3"/>
      </w:pPr>
      <w:r>
        <w:t xml:space="preserve">§4.3 Rule B — exactly 2 tokens</w:t>
      </w:r>
    </w:p>
    <w:p>
      <w:pPr>
        <w:pStyle w:val="FirstParagraph"/>
      </w:pPr>
      <w:r>
        <w:t xml:space="preserve">First letter of token 1; first letter of token 2;</w:t>
      </w:r>
      <w:r>
        <w:t xml:space="preserve"> </w:t>
      </w:r>
      <w:r>
        <w:rPr>
          <w:b/>
          <w:bCs/>
        </w:rPr>
        <w:t xml:space="preserve">first internal consonant</w:t>
      </w:r>
      <w:r>
        <w:t xml:space="preserve"> </w:t>
      </w:r>
      <w:r>
        <w:t xml:space="preserve">of token 2.</w:t>
      </w:r>
      <w:r>
        <w:t xml:space="preserve"> </w:t>
      </w:r>
      <w:r>
        <w:rPr>
          <w:rStyle w:val="VerbatimChar"/>
        </w:rPr>
        <w:t xml:space="preserve">HeraldRouter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+ first internal consonant of</w:t>
      </w:r>
      <w:r>
        <w:t xml:space="preserve"> </w:t>
      </w:r>
      <w:r>
        <w:rPr>
          <w:rStyle w:val="VerbatimChar"/>
        </w:rPr>
        <w:t xml:space="preserve">Router</w:t>
      </w:r>
      <w:r>
        <w:t xml:space="preserve"> </w:t>
      </w:r>
      <w:r>
        <w:t xml:space="preserve">(</w:t>
      </w:r>
      <w:r>
        <w:rPr>
          <w:rStyle w:val="VerbatimChar"/>
        </w:rPr>
        <w:t xml:space="preserve">T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HRT</w:t>
      </w:r>
      <w:r>
        <w:t xml:space="preserve">.</w:t>
      </w:r>
      <w:r>
        <w:t xml:space="preserve"> </w:t>
      </w:r>
      <w:r>
        <w:rPr>
          <w:rStyle w:val="VerbatimChar"/>
        </w:rPr>
        <w:t xml:space="preserve">HeraldRunner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+ first internal consonant of</w:t>
      </w:r>
      <w:r>
        <w:t xml:space="preserve"> </w:t>
      </w:r>
      <w:r>
        <w:rPr>
          <w:rStyle w:val="VerbatimChar"/>
        </w:rPr>
        <w:t xml:space="preserve">Runner</w:t>
      </w:r>
      <w:r>
        <w:t xml:space="preserve"> </w:t>
      </w:r>
      <w:r>
        <w:t xml:space="preserve">(</w:t>
      </w:r>
      <w:r>
        <w:rPr>
          <w:rStyle w:val="VerbatimChar"/>
        </w:rPr>
        <w:t xml:space="preserve">N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HRN</w:t>
      </w:r>
      <w:r>
        <w:t xml:space="preserve">.</w:t>
      </w:r>
    </w:p>
    <w:bookmarkEnd w:id="17"/>
    <w:bookmarkStart w:id="18" w:name="Xb08774893e2fafcfe81a169f7be58bf6ad4bb72"/>
    <w:p>
      <w:pPr>
        <w:pStyle w:val="Heading3"/>
      </w:pPr>
      <w:r>
        <w:t xml:space="preserve">§4.4 Rule C — exactly 1 token</w:t>
      </w:r>
    </w:p>
    <w:p>
      <w:pPr>
        <w:pStyle w:val="FirstParagraph"/>
      </w:pPr>
      <w:r>
        <w:t xml:space="preserve">First letter;</w:t>
      </w:r>
      <w:r>
        <w:t xml:space="preserve"> </w:t>
      </w:r>
      <w:r>
        <w:rPr>
          <w:b/>
          <w:bCs/>
        </w:rPr>
        <w:t xml:space="preserve">first internal consonant</w:t>
      </w:r>
      <w:r>
        <w:t xml:space="preserve">;</w:t>
      </w:r>
      <w:r>
        <w:t xml:space="preserve"> </w:t>
      </w:r>
      <w:r>
        <w:rPr>
          <w:b/>
          <w:bCs/>
        </w:rPr>
        <w:t xml:space="preserve">last consonant</w:t>
      </w:r>
      <w:r>
        <w:t xml:space="preserve"> </w:t>
      </w:r>
      <w:r>
        <w:t xml:space="preserve">of the single token.</w:t>
      </w:r>
      <w:r>
        <w:t xml:space="preserve"> </w:t>
      </w:r>
      <w:r>
        <w:rPr>
          <w:rStyle w:val="VerbatimChar"/>
        </w:rPr>
        <w:t xml:space="preserve">Herald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+ first internal consonant (</w:t>
      </w:r>
      <w:r>
        <w:rPr>
          <w:rStyle w:val="VerbatimChar"/>
        </w:rPr>
        <w:t xml:space="preserve">R</w:t>
      </w:r>
      <w:r>
        <w:t xml:space="preserve">) + last consonant (</w:t>
      </w:r>
      <w:r>
        <w:rPr>
          <w:rStyle w:val="VerbatimChar"/>
        </w:rPr>
        <w:t xml:space="preserve">D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HRD</w:t>
      </w:r>
      <w:r>
        <w:t xml:space="preserve">.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PRT</w:t>
      </w:r>
      <w:r>
        <w:t xml:space="preserve">.</w:t>
      </w:r>
    </w:p>
    <w:bookmarkEnd w:id="18"/>
    <w:bookmarkStart w:id="19" w:name="Xdca08993e3c083d70d8f33f19a00061f228f42b"/>
    <w:p>
      <w:pPr>
        <w:pStyle w:val="Heading3"/>
      </w:pPr>
      <w:r>
        <w:t xml:space="preserve">§4.5 Uppercase</w:t>
      </w:r>
    </w:p>
    <w:p>
      <w:pPr>
        <w:pStyle w:val="FirstParagraph"/>
      </w:pPr>
      <w:r>
        <w:t xml:space="preserve">All three rules wrap their three bytes in</w:t>
      </w:r>
      <w:r>
        <w:t xml:space="preserve"> </w:t>
      </w:r>
      <w:r>
        <w:rPr>
          <w:rStyle w:val="VerbatimChar"/>
        </w:rPr>
        <w:t xml:space="preserve">strings.ToUpper</w:t>
      </w:r>
      <w:r>
        <w:t xml:space="preserve">, so the result is always uppercase regardless of input casing.</w:t>
      </w:r>
    </w:p>
    <w:bookmarkEnd w:id="19"/>
    <w:bookmarkStart w:id="20" w:name="Xdffeb31f5981b1a114f2f89e35baf1eb6bfea2a"/>
    <w:p>
      <w:pPr>
        <w:pStyle w:val="Heading3"/>
      </w:pPr>
      <w:r>
        <w:t xml:space="preserve">§4.6 The consonant helpers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firstASCII(s)</w:t>
      </w:r>
      <w:r>
        <w:t xml:space="preserve"> </w:t>
      </w:r>
      <w:r>
        <w:t xml:space="preserve">— first ASCII letter/digit, uppercased; returns</w:t>
      </w:r>
      <w:r>
        <w:t xml:space="preserve"> </w:t>
      </w:r>
      <w:r>
        <w:rPr>
          <w:rStyle w:val="VerbatimChar"/>
        </w:rPr>
        <w:t xml:space="preserve">'X'</w:t>
      </w:r>
      <w:r>
        <w:t xml:space="preserve"> </w:t>
      </w:r>
      <w:r>
        <w:t xml:space="preserve">if the token has none (an intentional "no first letter" marker).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isConsonant(b)</w:t>
      </w:r>
      <w:r>
        <w:t xml:space="preserve"> </w:t>
      </w:r>
      <w:r>
        <w:t xml:space="preserve">— true for</w:t>
      </w:r>
      <w:r>
        <w:t xml:space="preserve"> </w:t>
      </w:r>
      <w:r>
        <w:rPr>
          <w:rStyle w:val="VerbatimChar"/>
        </w:rPr>
        <w:t xml:space="preserve">A</w:t>
      </w:r>
      <w:r>
        <w:t xml:space="preserve">–</w:t>
      </w:r>
      <w:r>
        <w:rPr>
          <w:rStyle w:val="VerbatimChar"/>
        </w:rPr>
        <w:t xml:space="preserve">Z</w:t>
      </w:r>
      <w:r>
        <w:t xml:space="preserve"> </w:t>
      </w:r>
      <w:r>
        <w:t xml:space="preserve">excluding the vowels</w:t>
      </w:r>
      <w:r>
        <w:t xml:space="preserve"> </w:t>
      </w:r>
      <w:r>
        <w:rPr>
          <w:rStyle w:val="VerbatimChar"/>
        </w:rPr>
        <w:t xml:space="preserve">A E I O U</w:t>
      </w:r>
      <w: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Y</w:t>
      </w:r>
      <w:r>
        <w:t xml:space="preserve"> </w:t>
      </w:r>
      <w:r>
        <w:t xml:space="preserve">(Y is treated as a vowel here).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firstInternalConsonant(s)</w:t>
      </w:r>
      <w:r>
        <w:t xml:space="preserve"> </w:t>
      </w:r>
      <w:r>
        <w:t xml:space="preserve">— first consonant at index ≥ 1 (skips the first rune);</w:t>
      </w:r>
      <w:r>
        <w:t xml:space="preserve"> </w:t>
      </w:r>
      <w:r>
        <w:rPr>
          <w:b/>
          <w:bCs/>
        </w:rPr>
        <w:t xml:space="preserve">falls back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firstASCII(s)</w:t>
      </w:r>
      <w:r>
        <w:t xml:space="preserve"> </w:t>
      </w:r>
      <w:r>
        <w:t xml:space="preserve">when no internal consonant exists.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lastConsonant(s)</w:t>
      </w:r>
      <w:r>
        <w:t xml:space="preserve"> </w:t>
      </w:r>
      <w:r>
        <w:t xml:space="preserve">— last consonant scanning from the end of the uppercased token;</w:t>
      </w:r>
      <w:r>
        <w:t xml:space="preserve"> </w:t>
      </w:r>
      <w:r>
        <w:rPr>
          <w:b/>
          <w:bCs/>
        </w:rPr>
        <w:t xml:space="preserve">falls back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firstASCII(s)</w:t>
      </w:r>
      <w:r>
        <w:t xml:space="preserve"> </w:t>
      </w:r>
      <w:r>
        <w:t xml:space="preserve">when the token has no consonant at all.</w:t>
      </w:r>
    </w:p>
    <w:p>
      <w:pPr>
        <w:pStyle w:val="FirstParagraph"/>
      </w:pPr>
      <w:r>
        <w:t xml:space="preserve">These fallbacks are what make degenerate tokens (single letters, all-vowel tokens) still produce a 3-character result — see §7.</w:t>
      </w:r>
    </w:p>
    <w:bookmarkEnd w:id="20"/>
    <w:bookmarkEnd w:id="21"/>
    <w:bookmarkStart w:id="22" w:name="X0fb923e5351b74347d58be80250a58992a37533"/>
    <w:p>
      <w:pPr>
        <w:pStyle w:val="Heading2"/>
      </w:pPr>
      <w:r>
        <w:t xml:space="preserve">§5. Worked examples (the real test table)</w:t>
      </w:r>
    </w:p>
    <w:p>
      <w:pPr>
        <w:pStyle w:val="FirstParagraph"/>
      </w:pPr>
      <w:r>
        <w:t xml:space="preserve">These are the literal cases in</w:t>
      </w:r>
      <w:r>
        <w:t xml:space="preserve"> </w:t>
      </w:r>
      <w:r>
        <w:rPr>
          <w:rStyle w:val="VerbatimChar"/>
        </w:rPr>
        <w:t xml:space="preserve">TestGenerate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TestCamelCaseEdgeCases</w:t>
      </w:r>
      <w:r>
        <w:t xml:space="preserve"> </w:t>
      </w:r>
      <w:r>
        <w:t xml:space="preserve">(</w:t>
      </w:r>
      <w:r>
        <w:rPr>
          <w:rStyle w:val="VerbatimChar"/>
        </w:rPr>
        <w:t xml:space="preserve">commons_prefix/prefix_test.go</w:t>
      </w:r>
      <w:r>
        <w:t xml:space="preserve">), so they are guaranteed accurate: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Input name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</w:t>
            </w:r>
          </w:p>
        </w:tc>
        <w:tc>
          <w:tcPr/>
          <w:p>
            <w:pPr>
              <w:pStyle w:val="Compact"/>
            </w:pPr>
            <w:r>
              <w:t xml:space="preserve">C (1 token)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</w:t>
            </w:r>
            <w:r>
              <w:t xml:space="preserve"> </w:t>
            </w:r>
            <w:r>
              <w:t xml:space="preserve">+ first internal consonant</w:t>
            </w:r>
            <w:r>
              <w:t xml:space="preserve"> </w:t>
            </w:r>
            <w:r>
              <w:rPr>
                <w:rStyle w:val="VerbatimChar"/>
              </w:rPr>
              <w:t xml:space="preserve">R</w:t>
            </w:r>
            <w:r>
              <w:t xml:space="preserve"> </w:t>
            </w:r>
            <w:r>
              <w:t xml:space="preserve">+ last consonant</w:t>
            </w:r>
            <w:r>
              <w:t xml:space="preserve"> </w:t>
            </w:r>
            <w:r>
              <w:rPr>
                <w:rStyle w:val="VerbatimChar"/>
              </w:rPr>
              <w:t xml:space="preserve">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C (1 token)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</w:t>
            </w:r>
            <w:r>
              <w:t xml:space="preserve"> </w:t>
            </w:r>
            <w:r>
              <w:t xml:space="preserve">+ first internal consonant</w:t>
            </w:r>
            <w:r>
              <w:t xml:space="preserve"> </w:t>
            </w:r>
            <w:r>
              <w:rPr>
                <w:rStyle w:val="VerbatimChar"/>
              </w:rPr>
              <w:t xml:space="preserve">R</w:t>
            </w:r>
            <w:r>
              <w:t xml:space="preserve"> </w:t>
            </w:r>
            <w:r>
              <w:t xml:space="preserve">+ last consonant</w:t>
            </w:r>
            <w:r>
              <w:t xml:space="preserve"> </w:t>
            </w:r>
            <w:r>
              <w:rPr>
                <w:rStyle w:val="VerbatimChar"/>
              </w:rPr>
              <w:t xml:space="preserve">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HeraldRouter</w:t>
            </w:r>
          </w:p>
        </w:tc>
        <w:tc>
          <w:tcPr/>
          <w:p>
            <w:pPr>
              <w:pStyle w:val="Compact"/>
            </w:pPr>
            <w:r>
              <w:t xml:space="preserve">B (2 tokens via CamelCase)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</w:t>
            </w:r>
            <w:r>
              <w:t xml:space="preserve"> </w:t>
            </w:r>
            <w:r>
              <w:t xml:space="preserve">+ first internal consonant of</w:t>
            </w:r>
            <w:r>
              <w:t xml:space="preserve"> </w:t>
            </w:r>
            <w:r>
              <w:rPr>
                <w:rStyle w:val="VerbatimChar"/>
              </w:rPr>
              <w:t xml:space="preserve">Router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HeraldRunner</w:t>
            </w:r>
          </w:p>
        </w:tc>
        <w:tc>
          <w:tcPr/>
          <w:p>
            <w:pPr>
              <w:pStyle w:val="Compact"/>
            </w:pPr>
            <w:r>
              <w:t xml:space="preserve">B (2 tokens)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</w:t>
            </w:r>
            <w:r>
              <w:t xml:space="preserve"> </w:t>
            </w:r>
            <w:r>
              <w:t xml:space="preserve">+ first internal consonant of</w:t>
            </w:r>
            <w:r>
              <w:t xml:space="preserve"> </w:t>
            </w:r>
            <w:r>
              <w:rPr>
                <w:rStyle w:val="VerbatimChar"/>
              </w:rPr>
              <w:t xml:space="preserve">Runner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HeraldRouterCore</w:t>
            </w:r>
          </w:p>
        </w:tc>
        <w:tc>
          <w:tcPr/>
          <w:p>
            <w:pPr>
              <w:pStyle w:val="Compact"/>
            </w:pPr>
            <w:r>
              <w:t xml:space="preserve">A (3 tokens)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HRC</w:t>
            </w:r>
          </w:p>
        </w:tc>
        <w:tc>
          <w:tcPr/>
          <w:p>
            <w:pPr>
              <w:pStyle w:val="Compact"/>
            </w:pPr>
            <w:r>
              <w:t xml:space="preserve">first letter of each of the first three tokens.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my-project</w:t>
            </w:r>
          </w:p>
        </w:tc>
        <w:tc>
          <w:tcPr/>
          <w:p>
            <w:pPr>
              <w:pStyle w:val="Compact"/>
            </w:pPr>
            <w:r>
              <w:t xml:space="preserve">B (2 tokens, hyphen)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</w:t>
            </w:r>
            <w:r>
              <w:t xml:space="preserve"> </w:t>
            </w:r>
            <w:r>
              <w:t xml:space="preserve">+ first internal consonant of</w:t>
            </w:r>
            <w:r>
              <w:t xml:space="preserve"> </w:t>
            </w:r>
            <w:r>
              <w:rPr>
                <w:rStyle w:val="VerbatimChar"/>
              </w:rPr>
              <w:t xml:space="preserve">project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my_cool_test_project</w:t>
            </w:r>
          </w:p>
        </w:tc>
        <w:tc>
          <w:tcPr/>
          <w:p>
            <w:pPr>
              <w:pStyle w:val="Compact"/>
            </w:pPr>
            <w:r>
              <w:t xml:space="preserve">A (4 tokens → first 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</w:t>
            </w:r>
            <w:r>
              <w:t xml:space="preserve"> </w:t>
            </w:r>
            <w:r>
              <w:rPr>
                <w:rStyle w:val="VerbatimChar"/>
              </w:rPr>
              <w:t xml:space="preserve">C</w:t>
            </w:r>
            <w:r>
              <w:t xml:space="preserve"> </w:t>
            </w:r>
            <w:r>
              <w:rPr>
                <w:rStyle w:val="VerbatimChar"/>
              </w:rPr>
              <w:t xml:space="preserve">T</w:t>
            </w:r>
            <w:r>
              <w:t xml:space="preserve">; the 4th token is ignored.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foo/bar/baz</w:t>
            </w:r>
          </w:p>
        </w:tc>
        <w:tc>
          <w:tcPr/>
          <w:p>
            <w:pPr>
              <w:pStyle w:val="Compact"/>
            </w:pPr>
            <w:r>
              <w:t xml:space="preserve">A (3 tokens, slash)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FBB</w:t>
            </w:r>
          </w:p>
        </w:tc>
        <w:tc>
          <w:tcPr/>
          <w:p>
            <w:pPr>
              <w:pStyle w:val="Compact"/>
            </w:pPr>
            <w:r>
              <w:t xml:space="preserve">first letter of</w:t>
            </w:r>
            <w:r>
              <w:t xml:space="preserve"> </w:t>
            </w:r>
            <w:r>
              <w:rPr>
                <w:rStyle w:val="VerbatimChar"/>
              </w:rPr>
              <w:t xml:space="preserve">foo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baz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""</w:t>
            </w:r>
            <w:r>
              <w:t xml:space="preserve"> </w:t>
            </w:r>
            <w:r>
              <w:t xml:space="preserve">(empty)</w:t>
            </w:r>
          </w:p>
        </w:tc>
        <w:tc>
          <w:tcPr/>
          <w:p>
            <w:pPr>
              <w:pStyle w:val="Compact"/>
            </w:pPr>
            <w:r>
              <w:t xml:space="preserve">fallback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HRD</w:t>
            </w:r>
          </w:p>
        </w:tc>
        <w:tc>
          <w:tcPr/>
          <w:p>
            <w:pPr>
              <w:pStyle w:val="Compact"/>
            </w:pPr>
            <w:r>
              <w:t xml:space="preserve">no tokens → Herald's own prefix.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C, all-fallback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XXX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+ (no internal consonant →</w:t>
            </w:r>
            <w:r>
              <w:t xml:space="preserve"> </w:t>
            </w:r>
            <w:r>
              <w:rPr>
                <w:rStyle w:val="VerbatimChar"/>
              </w:rPr>
              <w:t xml:space="preserve">firstASCII</w:t>
            </w:r>
            <w:r>
              <w:t xml:space="preserve">=</w:t>
            </w:r>
            <w:r>
              <w:rPr>
                <w:rStyle w:val="VerbatimChar"/>
              </w:rPr>
              <w:t xml:space="preserve">X</w:t>
            </w:r>
            <w:r>
              <w:t xml:space="preserve">) + (no last consonant →</w:t>
            </w:r>
            <w:r>
              <w:t xml:space="preserve"> </w:t>
            </w:r>
            <w:r>
              <w:rPr>
                <w:rStyle w:val="VerbatimChar"/>
              </w:rPr>
              <w:t xml:space="preserve">firstASCII</w:t>
            </w:r>
            <w:r>
              <w:t xml:space="preserve">=</w:t>
            </w:r>
            <w:r>
              <w:rPr>
                <w:rStyle w:val="VerbatimChar"/>
              </w:rPr>
              <w:t xml:space="preserve">X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</w:t>
            </w:r>
          </w:p>
        </w:tc>
        <w:tc>
          <w:tcPr/>
          <w:p>
            <w:pPr>
              <w:pStyle w:val="Compact"/>
            </w:pPr>
            <w:r>
              <w:t xml:space="preserve">C (1 token)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  <w:r>
              <w:t xml:space="preserve"> </w:t>
            </w:r>
            <w:r>
              <w:t xml:space="preserve">+ first internal consonant</w:t>
            </w:r>
            <w:r>
              <w:t xml:space="preserve"> </w:t>
            </w:r>
            <w:r>
              <w:rPr>
                <w:rStyle w:val="VerbatimChar"/>
              </w:rPr>
              <w:t xml:space="preserve">B</w:t>
            </w:r>
            <w:r>
              <w:t xml:space="preserve"> </w:t>
            </w:r>
            <w:r>
              <w:t xml:space="preserve">+ last consonant</w:t>
            </w:r>
            <w:r>
              <w:t xml:space="preserve"> </w:t>
            </w:r>
            <w:r>
              <w:rPr>
                <w:rStyle w:val="VerbatimChar"/>
              </w:rPr>
              <w:t xml:space="preserve">B</w:t>
            </w:r>
            <w:r>
              <w:t xml:space="preserve">.</w:t>
            </w:r>
          </w:p>
        </w:tc>
      </w:tr>
    </w:tbl>
    <w:bookmarkEnd w:id="22"/>
    <w:bookmarkStart w:id="23" w:name="X6f662c64beaf78e93482f946bf5bbfe848c7e20"/>
    <w:p>
      <w:pPr>
        <w:pStyle w:val="Heading2"/>
      </w:pPr>
      <w:r>
        <w:t xml:space="preserve">§6. Collision resolution (</w:t>
      </w:r>
      <w:r>
        <w:rPr>
          <w:rStyle w:val="VerbatimChar"/>
        </w:rPr>
        <w:t xml:space="preserve">Resolve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Resolve(name, existing)</w:t>
      </w:r>
      <w:r>
        <w:t xml:space="preserve"> </w:t>
      </w:r>
      <w:r>
        <w:t xml:space="preserve">guarantees a unique prefix against the supplied</w:t>
      </w:r>
      <w:r>
        <w:t xml:space="preserve"> </w:t>
      </w:r>
      <w:r>
        <w:rPr>
          <w:rStyle w:val="VerbatimChar"/>
        </w:rPr>
        <w:t xml:space="preserve">existing</w:t>
      </w:r>
      <w:r>
        <w:t xml:space="preserve"> </w:t>
      </w:r>
      <w:r>
        <w:t xml:space="preserve">map (</w:t>
      </w:r>
      <w:r>
        <w:rPr>
          <w:rStyle w:val="VerbatimChar"/>
        </w:rPr>
        <w:t xml:space="preserve">prefix → owning-name</w:t>
      </w:r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base := Generate(name)</w:t>
      </w:r>
      <w:r>
        <w:t xml:space="preserve">. If</w:t>
      </w:r>
      <w:r>
        <w:t xml:space="preserve"> </w:t>
      </w:r>
      <w:r>
        <w:rPr>
          <w:rStyle w:val="VerbatimChar"/>
        </w:rPr>
        <w:t xml:space="preserve">existing[base]</w:t>
      </w:r>
      <w:r>
        <w:t xml:space="preserve"> </w:t>
      </w:r>
      <w:r>
        <w:t xml:space="preserve">is absent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already owned by this same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 return</w:t>
      </w:r>
      <w:r>
        <w:t xml:space="preserve"> </w:t>
      </w:r>
      <w:r>
        <w:rPr>
          <w:rStyle w:val="VerbatimChar"/>
        </w:rPr>
        <w:t xml:space="preserve">base</w:t>
      </w:r>
      <w:r>
        <w:t xml:space="preserve"> </w:t>
      </w:r>
      <w:r>
        <w:t xml:space="preserve">unchanged.</w:t>
      </w:r>
    </w:p>
    <w:p>
      <w:pPr>
        <w:pStyle w:val="Compact"/>
        <w:numPr>
          <w:ilvl w:val="0"/>
          <w:numId w:val="1005"/>
        </w:numPr>
      </w:pPr>
      <w:r>
        <w:t xml:space="preserve">Otherwise compute</w:t>
      </w:r>
      <w:r>
        <w:t xml:space="preserve"> </w:t>
      </w:r>
      <w:r>
        <w:rPr>
          <w:rStyle w:val="VerbatimChar"/>
        </w:rPr>
        <w:t xml:space="preserve">hash := fnv1a32(name)</w:t>
      </w:r>
      <w:r>
        <w:t xml:space="preserve"> </w:t>
      </w:r>
      <w:r>
        <w:t xml:space="preserve">and iterate</w:t>
      </w:r>
      <w:r>
        <w:t xml:space="preserve"> </w:t>
      </w:r>
      <w:r>
        <w:rPr>
          <w:rStyle w:val="VerbatimChar"/>
        </w:rPr>
        <w:t xml:space="preserve">i = 0..25</w:t>
      </w:r>
      <w:r>
        <w:t xml:space="preserve">: set the</w:t>
      </w:r>
      <w:r>
        <w:t xml:space="preserve"> </w:t>
      </w:r>
      <w:r>
        <w:rPr>
          <w:b/>
          <w:bCs/>
        </w:rPr>
        <w:t xml:space="preserve">third</w:t>
      </w:r>
      <w:r>
        <w:t xml:space="preserve"> </w:t>
      </w:r>
      <w:r>
        <w:t xml:space="preserve">character to</w:t>
      </w:r>
      <w:r>
        <w:t xml:space="preserve"> </w:t>
      </w:r>
      <w:r>
        <w:rPr>
          <w:rStyle w:val="VerbatimChar"/>
        </w:rPr>
        <w:t xml:space="preserve">'A' + (i + hash) % 26</w:t>
      </w:r>
      <w:r>
        <w:t xml:space="preserve">, and return the first candidate that is free or self-owned. (Only the third character is rewritten — the first two are preserved;</w:t>
      </w:r>
      <w:r>
        <w:t xml:space="preserve"> </w:t>
      </w:r>
      <w:r>
        <w:rPr>
          <w:rStyle w:val="VerbatimChar"/>
        </w:rPr>
        <w:t xml:space="preserve">TestResolveCollisionTieBreak</w:t>
      </w:r>
      <w:r>
        <w:t xml:space="preserve"> </w:t>
      </w:r>
      <w:r>
        <w:t xml:space="preserve">asserts exactly this.)</w:t>
      </w:r>
    </w:p>
    <w:p>
      <w:pPr>
        <w:pStyle w:val="Compact"/>
        <w:numPr>
          <w:ilvl w:val="0"/>
          <w:numId w:val="1005"/>
        </w:numPr>
      </w:pPr>
      <w:r>
        <w:t xml:space="preserve">If all 26 letters collide, iterate the third character over digits</w:t>
      </w:r>
      <w:r>
        <w:t xml:space="preserve"> </w:t>
      </w:r>
      <w:r>
        <w:rPr>
          <w:rStyle w:val="VerbatimChar"/>
        </w:rPr>
        <w:t xml:space="preserve">'0'..'9'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HR0</w:t>
      </w:r>
      <w:r>
        <w:t xml:space="preserve">…</w:t>
      </w:r>
      <w:r>
        <w:rPr>
          <w:rStyle w:val="VerbatimChar"/>
        </w:rPr>
        <w:t xml:space="preserve">HR9</w:t>
      </w:r>
      <w:r>
        <w:t xml:space="preserve"> </w:t>
      </w:r>
      <w:r>
        <w:t xml:space="preserve">numeric fallback for, e.g.,</w:t>
      </w:r>
      <w:r>
        <w:t xml:space="preserve"> </w:t>
      </w:r>
      <w:r>
        <w:rPr>
          <w:rStyle w:val="VerbatimChar"/>
        </w:rPr>
        <w:t xml:space="preserve">Herald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If even those 36 candidates are exhausted (vanishingly unlikely), return the literal</w:t>
      </w:r>
      <w:r>
        <w:t xml:space="preserve"> </w:t>
      </w:r>
      <w:r>
        <w:rPr>
          <w:rStyle w:val="VerbatimChar"/>
        </w:rPr>
        <w:t xml:space="preserve">"HR0"</w:t>
      </w:r>
      <w:r>
        <w:t xml:space="preserve"> </w:t>
      </w:r>
      <w:r>
        <w:t xml:space="preserve">and leave manual disambiguation to the operator via a lock-file edit.</w:t>
      </w:r>
    </w:p>
    <w:p>
      <w:pPr>
        <w:pStyle w:val="FirstParagraph"/>
      </w:pPr>
      <w:r>
        <w:t xml:space="preserve">Because the rewrite is driven by</w:t>
      </w:r>
      <w:r>
        <w:t xml:space="preserve"> </w:t>
      </w:r>
      <w:r>
        <w:rPr>
          <w:rStyle w:val="VerbatimChar"/>
        </w:rPr>
        <w:t xml:space="preserve">fnv1a32(name)</w:t>
      </w:r>
      <w:r>
        <w:t xml:space="preserve"> </w:t>
      </w:r>
      <w:r>
        <w:t xml:space="preserve">(a fixed hash of the name) and a fixed iteration order,</w:t>
      </w:r>
      <w:r>
        <w:t xml:space="preserve"> </w:t>
      </w:r>
      <w:r>
        <w:rPr>
          <w:rStyle w:val="VerbatimChar"/>
        </w:rPr>
        <w:t xml:space="preserve">Resolve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deterministic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TestResolveDeterministic</w:t>
      </w:r>
      <w:r>
        <w:t xml:space="preserve"> </w:t>
      </w:r>
      <w:r>
        <w:t xml:space="preserve">asserts two calls with the same arguments return the same prefix.</w:t>
      </w:r>
    </w:p>
    <w:p>
      <w:pPr>
        <w:pStyle w:val="BlockText"/>
      </w:pPr>
      <w:r>
        <w:rPr>
          <w:b/>
          <w:bCs/>
        </w:rPr>
        <w:t xml:space="preserve">Operator guidance.</w:t>
      </w:r>
      <w:r>
        <w:t xml:space="preserve"> </w:t>
      </w:r>
      <w:r>
        <w:rPr>
          <w:rStyle w:val="VerbatimChar"/>
        </w:rPr>
        <w:t xml:space="preserve">Resolve</w:t>
      </w:r>
      <w:r>
        <w:t xml:space="preserve"> </w:t>
      </w:r>
      <w:r>
        <w:t xml:space="preserve">does NOT read or write</w:t>
      </w:r>
      <w:r>
        <w:t xml:space="preserve"> </w:t>
      </w:r>
      <w:r>
        <w:rPr>
          <w:rStyle w:val="VerbatimChar"/>
        </w:rPr>
        <w:t xml:space="preserve">.herald/prefix.lock</w:t>
      </w:r>
      <w:r>
        <w:t xml:space="preserve"> </w:t>
      </w:r>
      <w:r>
        <w:t xml:space="preserve">— it takes the already-loaded map and returns the resolved value. The caller is responsible for loading the lock file into</w:t>
      </w:r>
      <w:r>
        <w:t xml:space="preserve"> </w:t>
      </w:r>
      <w:r>
        <w:rPr>
          <w:rStyle w:val="VerbatimChar"/>
        </w:rPr>
        <w:t xml:space="preserve">existing</w:t>
      </w:r>
      <w:r>
        <w:t xml:space="preserve">, calling</w:t>
      </w:r>
      <w:r>
        <w:t xml:space="preserve"> </w:t>
      </w:r>
      <w:r>
        <w:rPr>
          <w:rStyle w:val="VerbatimChar"/>
        </w:rPr>
        <w:t xml:space="preserve">Resolve</w:t>
      </w:r>
      <w:r>
        <w:t xml:space="preserve">, and writing the result back atomically (committed, per spec §8.2 step 7). That persistence layer is planned but not part of this module today.</w:t>
      </w:r>
    </w:p>
    <w:bookmarkEnd w:id="23"/>
    <w:bookmarkStart w:id="24" w:name="X5ef2febe133ea42d454a25389599852385dfaa8"/>
    <w:p>
      <w:pPr>
        <w:pStyle w:val="Heading2"/>
      </w:pPr>
      <w:r>
        <w:t xml:space="preserve">§7. Edge cases the code handles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Empty / all-stripped name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"HRD"</w:t>
      </w:r>
      <w:r>
        <w:t xml:space="preserve"> </w:t>
      </w:r>
      <w:r>
        <w:t xml:space="preserve">(Herald's own prefix). Any name that tokenizes to zero tokens hits this fallback.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Single-letter token (</w:t>
      </w:r>
      <w:r>
        <w:rPr>
          <w:rStyle w:val="VerbatimChar"/>
          <w:b/>
          <w:bCs/>
        </w:rPr>
        <w:t xml:space="preserve">X</w:t>
      </w:r>
      <w:r>
        <w:rPr>
          <w:b/>
          <w:bCs/>
        </w:rP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"XXX"</w:t>
      </w:r>
      <w:r>
        <w:t xml:space="preserve">: no internal consonant and no last consonant, so both consonant helpers fall back to</w:t>
      </w:r>
      <w:r>
        <w:t xml:space="preserve"> </w:t>
      </w:r>
      <w:r>
        <w:rPr>
          <w:rStyle w:val="VerbatimChar"/>
        </w:rPr>
        <w:t xml:space="preserve">firstASCII</w:t>
      </w:r>
      <w:r>
        <w:t xml:space="preserve">, which returns the letter itself.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All-vowel / no-consonant tokens</w:t>
      </w:r>
      <w:r>
        <w:t xml:space="preserve"> </w:t>
      </w:r>
      <w:r>
        <w:t xml:space="preserve">→ consonant helpers fall back to</w:t>
      </w:r>
      <w:r>
        <w:t xml:space="preserve"> </w:t>
      </w:r>
      <w:r>
        <w:rPr>
          <w:rStyle w:val="VerbatimChar"/>
        </w:rPr>
        <w:t xml:space="preserve">firstASCII</w:t>
      </w:r>
      <w:r>
        <w:t xml:space="preserve">, so the result is still 3 characters (never shorter, never panics).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Y</w:t>
      </w:r>
      <w:r>
        <w:rPr>
          <w:b/>
          <w:bCs/>
        </w:rPr>
        <w:t xml:space="preserve"> </w:t>
      </w:r>
      <w:r>
        <w:rPr>
          <w:b/>
          <w:bCs/>
        </w:rPr>
        <w:t xml:space="preserve">is a vowel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isConsonant</w:t>
      </w:r>
      <w:r>
        <w:t xml:space="preserve"> </w:t>
      </w:r>
      <w:r>
        <w:t xml:space="preserve">excludes</w:t>
      </w:r>
      <w:r>
        <w:t xml:space="preserve"> </w:t>
      </w:r>
      <w:r>
        <w:rPr>
          <w:rStyle w:val="VerbatimChar"/>
        </w:rPr>
        <w:t xml:space="preserve">Y</w:t>
      </w:r>
      <w:r>
        <w:t xml:space="preserve">, so a name like</w:t>
      </w:r>
      <w:r>
        <w:t xml:space="preserve"> </w:t>
      </w:r>
      <w:r>
        <w:rPr>
          <w:rStyle w:val="VerbatimChar"/>
        </w:rPr>
        <w:t xml:space="preserve">Yyy</w:t>
      </w:r>
      <w:r>
        <w:t xml:space="preserve"> </w:t>
      </w:r>
      <w:r>
        <w:t xml:space="preserve">would not treat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as a consonant; the fallbacks then apply.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More than 3 tokens</w:t>
      </w:r>
      <w:r>
        <w:t xml:space="preserve"> </w:t>
      </w:r>
      <w:r>
        <w:t xml:space="preserve">→ only the first three are used (Rule A); trailing tokens are dropped (</w:t>
      </w:r>
      <w:r>
        <w:rPr>
          <w:rStyle w:val="VerbatimChar"/>
        </w:rPr>
        <w:t xml:space="preserve">my_cool_test_project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MCT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Mixed delimiters + CamelCase</w:t>
      </w:r>
      <w:r>
        <w:t xml:space="preserve"> </w:t>
      </w:r>
      <w:r>
        <w:t xml:space="preserve">— delimiter-split runs first, then each part is CamelCase-split, so</w:t>
      </w:r>
      <w:r>
        <w:t xml:space="preserve"> </w:t>
      </w:r>
      <w:r>
        <w:rPr>
          <w:rStyle w:val="VerbatimChar"/>
        </w:rPr>
        <w:t xml:space="preserve">foo/BarBaz</w:t>
      </w:r>
      <w:r>
        <w:t xml:space="preserve"> </w:t>
      </w:r>
      <w:r>
        <w:t xml:space="preserve">would yield</w:t>
      </w:r>
      <w:r>
        <w:t xml:space="preserve"> </w:t>
      </w:r>
      <w:r>
        <w:rPr>
          <w:rStyle w:val="VerbatimChar"/>
        </w:rPr>
        <w:t xml:space="preserve">["foo", "Bar", "Baz"]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Non-ASCII letters</w:t>
      </w:r>
      <w:r>
        <w:t xml:space="preserve"> </w:t>
      </w:r>
      <w:r>
        <w:t xml:space="preserve">— kept through the strip step (they are Unicode letters) but</w:t>
      </w:r>
      <w:r>
        <w:t xml:space="preserve"> </w:t>
      </w:r>
      <w:r>
        <w:rPr>
          <w:rStyle w:val="VerbatimChar"/>
        </w:rPr>
        <w:t xml:space="preserve">firstASCII</w:t>
      </w:r>
      <w:r>
        <w:t xml:space="preserve"> </w:t>
      </w:r>
      <w:r>
        <w:t xml:space="preserve">only emits ASCII; a token whose first rune is non-ASCII falls through to the</w:t>
      </w:r>
      <w:r>
        <w:t xml:space="preserve"> </w:t>
      </w:r>
      <w:r>
        <w:rPr>
          <w:rStyle w:val="VerbatimChar"/>
        </w:rPr>
        <w:t xml:space="preserve">'X'</w:t>
      </w:r>
      <w:r>
        <w:t xml:space="preserve"> </w:t>
      </w:r>
      <w:r>
        <w:t xml:space="preserve">marker. This is the documented approximation, not full ICU folding.</w:t>
      </w:r>
    </w:p>
    <w:bookmarkEnd w:id="24"/>
    <w:bookmarkStart w:id="25" w:name="X168043b67e1bad7c54ed664784a940dd748f81d"/>
    <w:p>
      <w:pPr>
        <w:pStyle w:val="Heading2"/>
      </w:pPr>
      <w:r>
        <w:t xml:space="preserve">§8. Testing notes</w:t>
      </w:r>
    </w:p>
    <w:p>
      <w:pPr>
        <w:pStyle w:val="FirstParagraph"/>
      </w:pPr>
      <w:r>
        <w:t xml:space="preserve">Tests live in</w:t>
      </w:r>
      <w:r>
        <w:t xml:space="preserve"> </w:t>
      </w:r>
      <w:r>
        <w:rPr>
          <w:rStyle w:val="VerbatimChar"/>
        </w:rPr>
        <w:t xml:space="preserve">commons_prefix/prefix_test.go</w:t>
      </w:r>
      <w:r>
        <w:t xml:space="preserve"> </w:t>
      </w:r>
      <w:r>
        <w:t xml:space="preserve">and run with no external services or fixtures (pure functions):</w:t>
      </w:r>
    </w:p>
    <w:p>
      <w:pPr>
        <w:pStyle w:val="SourceCode"/>
      </w:pPr>
      <w:r>
        <w:rPr>
          <w:rStyle w:val="ExtensionTok"/>
        </w:rPr>
        <w:t xml:space="preserve">go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-race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./commons_prefix/...</w:t>
      </w:r>
    </w:p>
    <w:p>
      <w:pPr>
        <w:pStyle w:val="FirstParagraph"/>
      </w:pPr>
      <w:r>
        <w:t xml:space="preserve">(Verified PASS this revision:</w:t>
      </w:r>
      <w:r>
        <w:t xml:space="preserve"> </w:t>
      </w:r>
      <w:r>
        <w:rPr>
          <w:rStyle w:val="VerbatimChar"/>
        </w:rPr>
        <w:t xml:space="preserve">ok github.com/vasic-digital/herald/commons_prefix</w:t>
      </w:r>
      <w:r>
        <w:t xml:space="preserve">.)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Proves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TestGenerate</w:t>
            </w:r>
          </w:p>
        </w:tc>
        <w:tc>
          <w:tcPr/>
          <w:p>
            <w:pPr>
              <w:pStyle w:val="Compact"/>
            </w:pPr>
            <w:r>
              <w:t xml:space="preserve">The full Rule-A/B/C table of §5 — CamelCase, hyphen, underscore, slash, and the empty→</w:t>
            </w:r>
            <w:r>
              <w:rPr>
                <w:rStyle w:val="VerbatimChar"/>
              </w:rPr>
              <w:t xml:space="preserve">HRD</w:t>
            </w:r>
            <w:r>
              <w:t xml:space="preserve"> </w:t>
            </w:r>
            <w:r>
              <w:t xml:space="preserve">fallback.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TestResolveNoCollision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</w:t>
            </w:r>
            <w:r>
              <w:t xml:space="preserve"> </w:t>
            </w:r>
            <w:r>
              <w:t xml:space="preserve">against an empty map returns the bare</w:t>
            </w:r>
            <w:r>
              <w:t xml:space="preserve"> </w:t>
            </w:r>
            <w:r>
              <w:rPr>
                <w:rStyle w:val="VerbatimChar"/>
              </w:rPr>
              <w:t xml:space="preserve">Generate</w:t>
            </w:r>
            <w:r>
              <w:t xml:space="preserve"> </w:t>
            </w:r>
            <w:r>
              <w:t xml:space="preserve">result (</w:t>
            </w:r>
            <w:r>
              <w:rPr>
                <w:rStyle w:val="VerbatimChar"/>
              </w:rPr>
              <w:t xml:space="preserve">HRD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TestResolveSameOwnerReturnsExisting</w:t>
            </w:r>
          </w:p>
        </w:tc>
        <w:tc>
          <w:tcPr/>
          <w:p>
            <w:pPr>
              <w:pStyle w:val="Compact"/>
            </w:pPr>
            <w:r>
              <w:t xml:space="preserve">A prefix already owned by the SAME name is returned unchanged (idempotent re-resolution).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TestResolveCollisionTieBreak</w:t>
            </w:r>
          </w:p>
        </w:tc>
        <w:tc>
          <w:tcPr/>
          <w:p>
            <w:pPr>
              <w:pStyle w:val="Compact"/>
            </w:pPr>
            <w:r>
              <w:t xml:space="preserve">A clash with a DIFFERENT owner rewrites only the</w:t>
            </w:r>
            <w:r>
              <w:t xml:space="preserve"> </w:t>
            </w:r>
            <w:r>
              <w:rPr>
                <w:b/>
                <w:bCs/>
              </w:rPr>
              <w:t xml:space="preserve">third</w:t>
            </w:r>
            <w:r>
              <w:t xml:space="preserve"> </w:t>
            </w:r>
            <w:r>
              <w:t xml:space="preserve">letter (first two preserved), still 3 letters.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TestResolveDeterministic</w:t>
            </w:r>
          </w:p>
        </w:tc>
        <w:tc>
          <w:tcPr/>
          <w:p>
            <w:pPr>
              <w:pStyle w:val="Compact"/>
            </w:pPr>
            <w:r>
              <w:t xml:space="preserve">Two</w:t>
            </w:r>
            <w:r>
              <w:t xml:space="preserve"> </w:t>
            </w:r>
            <w:r>
              <w:rPr>
                <w:rStyle w:val="VerbatimChar"/>
              </w:rPr>
              <w:t xml:space="preserve">Resolve</w:t>
            </w:r>
            <w:r>
              <w:t xml:space="preserve"> </w:t>
            </w:r>
            <w:r>
              <w:t xml:space="preserve">calls with identical arguments return the identical prefix (no randomness).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TestCamelCaseEdgeCases</w:t>
            </w:r>
          </w:p>
        </w:tc>
        <w:tc>
          <w:tcPr/>
          <w:p>
            <w:pPr>
              <w:pStyle w:val="Compact"/>
            </w:pPr>
            <w:r>
              <w:t xml:space="preserve">The degenerate-token fallbacks:</w:t>
            </w:r>
            <w:r>
              <w:t xml:space="preserve"> </w:t>
            </w:r>
            <w:r>
              <w:rPr>
                <w:rStyle w:val="VerbatimChar"/>
              </w:rPr>
              <w:t xml:space="preserve">""</w:t>
            </w:r>
            <w:r>
              <w:t xml:space="preserve">→</w:t>
            </w:r>
            <w:r>
              <w:rPr>
                <w:rStyle w:val="VerbatimChar"/>
              </w:rPr>
              <w:t xml:space="preserve">HRD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→</w:t>
            </w:r>
            <w:r>
              <w:rPr>
                <w:rStyle w:val="VerbatimChar"/>
              </w:rPr>
              <w:t xml:space="preserve">XXX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AB</w:t>
            </w:r>
            <w:r>
              <w:t xml:space="preserve">→</w:t>
            </w:r>
            <w:r>
              <w:rPr>
                <w:rStyle w:val="VerbatimChar"/>
              </w:rPr>
              <w:t xml:space="preserve">ABB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Anti-bluff observation worth preserving when editing tests:</w:t>
      </w:r>
      <w:r>
        <w:t xml:space="preserve"> </w:t>
      </w:r>
      <w:r>
        <w:rPr>
          <w:rStyle w:val="VerbatimChar"/>
        </w:rPr>
        <w:t xml:space="preserve">TestResolveCollisionTieBreak</w:t>
      </w:r>
      <w:r>
        <w:t xml:space="preserve"> </w:t>
      </w:r>
      <w:r>
        <w:t xml:space="preserve">deliberately asserts</w:t>
      </w:r>
      <w:r>
        <w:t xml:space="preserve"> </w:t>
      </w:r>
      <w:r>
        <w:rPr>
          <w:rStyle w:val="VerbatimChar"/>
        </w:rPr>
        <w:t xml:space="preserve">got[0] == 'H' &amp;&amp; got[1] == 'R'</w:t>
      </w:r>
      <w:r>
        <w:t xml:space="preserve"> </w:t>
      </w:r>
      <w:r>
        <w:t xml:space="preserve">to lock in the "only the third character changes" contract — keep that assertion if you touch the collision logic, since it is the only guard against an accidental full-prefix rewrite.</w:t>
      </w:r>
    </w:p>
    <w:bookmarkEnd w:id="25"/>
    <w:bookmarkStart w:id="26" w:name="X44053ebe33c720621d75098c1084c63186c80a6"/>
    <w:p>
      <w:pPr>
        <w:pStyle w:val="Heading2"/>
      </w:pPr>
      <w:r>
        <w:t xml:space="preserve">§9. References</w:t>
      </w:r>
    </w:p>
    <w:p>
      <w:pPr>
        <w:pStyle w:val="Compact"/>
        <w:numPr>
          <w:ilvl w:val="0"/>
          <w:numId w:val="1007"/>
        </w:numPr>
      </w:pPr>
      <w:r>
        <w:t xml:space="preserve">Source:</w:t>
      </w:r>
      <w:r>
        <w:t xml:space="preserve"> </w:t>
      </w:r>
      <w:r>
        <w:rPr>
          <w:rStyle w:val="VerbatimChar"/>
        </w:rPr>
        <w:t xml:space="preserve">commons_prefix/prefix.go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commons_prefix/prefix_test.go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Package doc: the comment block at the top of</w:t>
      </w:r>
      <w:r>
        <w:t xml:space="preserve"> </w:t>
      </w:r>
      <w:r>
        <w:rPr>
          <w:rStyle w:val="VerbatimChar"/>
        </w:rPr>
        <w:t xml:space="preserve">prefix.go</w:t>
      </w:r>
      <w:r>
        <w:t xml:space="preserve"> </w:t>
      </w:r>
      <w:r>
        <w:t xml:space="preserve">(the §8.2 restatement + the "no mature Go library" rationale).</w:t>
      </w:r>
    </w:p>
    <w:p>
      <w:pPr>
        <w:pStyle w:val="Compact"/>
        <w:numPr>
          <w:ilvl w:val="0"/>
          <w:numId w:val="1007"/>
        </w:numPr>
      </w:pPr>
      <w:r>
        <w:t xml:space="preserve">Spec:</w:t>
      </w:r>
      <w:r>
        <w:t xml:space="preserve"> </w:t>
      </w:r>
      <w:r>
        <w:rPr>
          <w:rStyle w:val="VerbatimChar"/>
        </w:rPr>
        <w:t xml:space="preserve">docs/specs/mvp/specification.V4.md</w:t>
      </w:r>
      <w:r>
        <w:t xml:space="preserve"> </w:t>
      </w:r>
      <w:r>
        <w:t xml:space="preserve">§8.2 "Derived 3-letter prefix algorithm" (the authoritative algorithm + collision-resolution + lock-file persistence rules); §8.3 (the</w:t>
      </w:r>
      <w:r>
        <w:t xml:space="preserve"> </w:t>
      </w:r>
      <w:r>
        <w:rPr>
          <w:rStyle w:val="VerbatimChar"/>
        </w:rPr>
        <w:t xml:space="preserve">HRD-NNN</w:t>
      </w:r>
      <w:r>
        <w:t xml:space="preserve"> </w:t>
      </w:r>
      <w:r>
        <w:t xml:space="preserve">workable-item lifecycle the prefix anchors); §18.2 (project-name source resolution).</w:t>
      </w:r>
    </w:p>
    <w:p>
      <w:pPr>
        <w:pStyle w:val="Compact"/>
        <w:numPr>
          <w:ilvl w:val="0"/>
          <w:numId w:val="1007"/>
        </w:numPr>
      </w:pPr>
      <w:r>
        <w:t xml:space="preserve">Module:</w:t>
      </w:r>
      <w:r>
        <w:t xml:space="preserve"> </w:t>
      </w:r>
      <w:r>
        <w:rPr>
          <w:rStyle w:val="VerbatimChar"/>
        </w:rPr>
        <w:t xml:space="preserve">commons_prefix/go.mod</w:t>
      </w:r>
      <w:r>
        <w:t xml:space="preserve"> </w:t>
      </w:r>
      <w:r>
        <w:t xml:space="preserve">(module</w:t>
      </w:r>
      <w:r>
        <w:t xml:space="preserve"> </w:t>
      </w:r>
      <w:r>
        <w:rPr>
          <w:rStyle w:val="VerbatimChar"/>
        </w:rPr>
        <w:t xml:space="preserve">github.com/vasic-digital/herald/commons_prefix</w:t>
      </w:r>
      <w:r>
        <w:t xml:space="preserve">, Go 1.22, zero third-party dependencies).</w:t>
      </w:r>
    </w:p>
    <w:bookmarkEnd w:id="26"/>
    <w:bookmarkStart w:id="27" w:name="sources-verified"/>
    <w:p>
      <w:pPr>
        <w:pStyle w:val="Heading2"/>
      </w:pPr>
      <w:r>
        <w:t xml:space="preserve">Sources verified</w:t>
      </w:r>
    </w:p>
    <w:p>
      <w:pPr>
        <w:pStyle w:val="FirstParagraph"/>
      </w:pPr>
      <w:r>
        <w:t xml:space="preserve">This guide documents internal Herald source only; no external service/library online documentation was relied on. All behavioural claims are grounded in the cited source files.</w:t>
      </w:r>
    </w:p>
    <w:p>
      <w:pPr>
        <w:pStyle w:val="BodyText"/>
      </w:pPr>
      <w:r>
        <w:rPr>
          <w:b/>
          <w:bCs/>
        </w:rPr>
        <w:t xml:space="preserve">Verified 2026-05-31:</w:t>
      </w:r>
      <w:r>
        <w:t xml:space="preserve"> </w:t>
      </w:r>
      <w:r>
        <w:t xml:space="preserve">internal doc — no external online sources. Behavioural claims derive from</w:t>
      </w:r>
      <w:r>
        <w:t xml:space="preserve"> </w:t>
      </w:r>
      <w:r>
        <w:rPr>
          <w:rStyle w:val="VerbatimChar"/>
        </w:rPr>
        <w:t xml:space="preserve">commons_prefix/prefix.go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commons_prefix/prefix_test.go</w:t>
      </w:r>
      <w:r>
        <w:t xml:space="preserve"> </w:t>
      </w:r>
      <w:r>
        <w:t xml:space="preserve">+ the §8.2/§8.3/§18.2 sections of</w:t>
      </w:r>
      <w:r>
        <w:t xml:space="preserve"> </w:t>
      </w:r>
      <w:r>
        <w:rPr>
          <w:rStyle w:val="VerbatimChar"/>
        </w:rPr>
        <w:t xml:space="preserve">docs/specs/mvp/specification.V4.md</w:t>
      </w:r>
      <w:r>
        <w:t xml:space="preserve"> </w:t>
      </w:r>
      <w:r>
        <w:t xml:space="preserve">(all read 2026-05-31); the module has zero third-party dependencies (</w:t>
      </w:r>
      <w:r>
        <w:rPr>
          <w:rStyle w:val="VerbatimChar"/>
        </w:rPr>
        <w:t xml:space="preserve">commons_prefix/go.mod</w:t>
      </w:r>
      <w:r>
        <w:t xml:space="preserve">), so no online-doc cross-reference is required. Re-verify on any change to the</w:t>
      </w:r>
      <w:r>
        <w:t xml:space="preserve"> </w:t>
      </w:r>
      <w:r>
        <w:rPr>
          <w:rStyle w:val="VerbatimChar"/>
        </w:rPr>
        <w:t xml:space="preserve">Generate</w:t>
      </w:r>
      <w:r>
        <w:t xml:space="preserve">/</w:t>
      </w:r>
      <w:r>
        <w:rPr>
          <w:rStyle w:val="VerbatimChar"/>
        </w:rPr>
        <w:t xml:space="preserve">Resolve</w:t>
      </w:r>
      <w:r>
        <w:t xml:space="preserve"> </w:t>
      </w:r>
      <w:r>
        <w:t xml:space="preserve">API or the §8.2 spec text.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Herald</dc:title>
  <dc:creator/>
  <cp:keywords/>
  <dcterms:created xsi:type="dcterms:W3CDTF">2026-05-31T11:11:15Z</dcterms:created>
  <dcterms:modified xsi:type="dcterms:W3CDTF">2026-05-31T11:11:15Z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