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Constitution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herald-constitution"/>
    <w:p>
      <w:pPr>
        <w:pStyle w:val="Heading1"/>
      </w:pPr>
      <w:r>
        <w:t xml:space="preserve">Herald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r4: added §107 End-user-usability covenant (verbatim operator mandate restated at Herald level per §1.1 propagation) + paired gate invariant I8a–c; corrected stale</w:t>
            </w:r>
            <w:r>
              <w:t xml:space="preserve"> </w:t>
            </w:r>
            <w:r>
              <w:t xml:space="preserve">“Owned-submodule set: (none)”</w:t>
            </w:r>
            <w:r>
              <w:t xml:space="preserve"> </w:t>
            </w:r>
            <w:r>
              <w:t xml:space="preserve">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w:t>
            </w:r>
          </w:p>
        </w:tc>
      </w:tr>
      <w:tr>
        <w:tc>
          <w:tcPr/>
          <w:p>
            <w:pPr>
              <w:pStyle w:val="Compact"/>
            </w:pPr>
            <w:r>
              <w:t xml:space="preserve">Fixed summary</w:t>
            </w:r>
          </w:p>
        </w:tc>
        <w:tc>
          <w:tcPr/>
          <w:p>
            <w:pPr>
              <w:pStyle w:val="Compact"/>
            </w:pPr>
            <w:r>
              <w:t xml:space="preserve">§106 spec-change rule retargeted to V3 path; gate-checked anchor</w:t>
            </w:r>
            <w:r>
              <w:t xml:space="preserve"> </w:t>
            </w:r>
            <w:r>
              <w:t xml:space="preserve">‘comprehensive planning and implementation’</w:t>
            </w:r>
            <w:r>
              <w:t xml:space="preserve"> </w:t>
            </w:r>
            <w:r>
              <w:t xml:space="preserve">unchanged so I7 stays green. r4 adds the end-user-usability covenant at Herald level (Helix §11.4 is the canonical authority; Herald restates per §1.1 multi-file propagation discipline) and the I8 gate invariant that asserts the mandate is present in CLAUDE.md + AGENTS.md + this file.</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18" w:name="project-articles"/>
    <w:p>
      <w:pPr>
        <w:pStyle w:val="Heading2"/>
      </w:pPr>
      <w:r>
        <w:t xml:space="preserve">Project Articles</w:t>
      </w:r>
    </w:p>
    <w:bookmarkStart w:id="11" w:name="pre-implementation-status"/>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mission-boundary"/>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mirror-parity-extends-universal-2.1"/>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e9ff795128a636ab032c76f5c7b9e3ce39fb3e8"/>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w:t>
      </w:r>
      <w:r>
        <w:t xml:space="preserve"> </w:t>
      </w:r>
      <w:r>
        <w:t xml:space="preserve">“submodule commits propagate first”</w:t>
      </w:r>
      <w:r>
        <w:t xml:space="preserve"> </w:t>
      </w:r>
      <w:r>
        <w:t xml:space="preserve">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inheritance-gate-extends-universal-1.1"/>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spec-change-rule-extends-universal-11.4"/>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w:t>
      </w:r>
      <w:r>
        <w:t xml:space="preserve">“Specification documents”</w:t>
      </w:r>
      <w:r>
        <w:t xml:space="preserve"> </w:t>
      </w:r>
      <w:r>
        <w:t xml:space="preserve">—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ca527d5df03dd32254f4dfc435d465d7243edf4"/>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w:t>
      </w:r>
      <w:r>
        <w:t xml:space="preserve"> </w:t>
      </w:r>
      <w:r>
        <w:t xml:space="preserve">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w:t>
      </w:r>
      <w:r>
        <w:t xml:space="preserve"> </w:t>
      </w:r>
      <w:r>
        <w:t xml:space="preserve">or</w:t>
      </w:r>
      <w:r>
        <w:t xml:space="preserve"> </w:t>
      </w:r>
      <w:r>
        <w:t xml:space="preserve">“the binary compiles”</w:t>
      </w:r>
      <w:r>
        <w:t xml:space="preserve"> </w:t>
      </w:r>
      <w:r>
        <w:t xml:space="preserve">—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w:t>
      </w:r>
      <w:r>
        <w:t xml:space="preserve"> </w:t>
      </w:r>
      <w:r>
        <w:t xml:space="preserve">“absence-of-error”</w:t>
      </w:r>
      <w:r>
        <w:t xml:space="preserve"> </w:t>
      </w:r>
      <w:r>
        <w:t xml:space="preserve">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w:t>
      </w:r>
      <w:r>
        <w:t xml:space="preserve"> </w:t>
      </w:r>
      <w:r>
        <w:t xml:space="preserve">“implementation milestone landed”</w:t>
      </w:r>
      <w:r>
        <w:t xml:space="preserve"> </w:t>
      </w:r>
      <w:r>
        <w:t xml:space="preserve">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w:t>
      </w:r>
      <w:r>
        <w:t xml:space="preserve"> </w:t>
      </w:r>
      <w:r>
        <w:t xml:space="preserve">“all tests do execute with success”</w:t>
      </w:r>
      <w:r>
        <w:t xml:space="preserve"> </w:t>
      </w:r>
      <w:r>
        <w:t xml:space="preserve">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p>
      <w:r>
        <w:pict>
          <v:rect style="width:0;height:1.5pt" o:hralign="center" o:hrstd="t" o:hr="t"/>
        </w:pict>
      </w:r>
    </w:p>
    <w:bookmarkEnd w:id="17"/>
    <w:bookmarkEnd w:id="18"/>
    <w:bookmarkStart w:id="19"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19"/>
    <w:bookmarkStart w:id="20"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20"/>
    <w:bookmarkStart w:id="21" w:name="project-specific-remotes"/>
    <w:p>
      <w:pPr>
        <w:pStyle w:val="Heading2"/>
      </w:pPr>
      <w:r>
        <w:t xml:space="preserve">Project-specific remotes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21"/>
    <w:bookmarkStart w:id="22"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Constitution</dc:title>
  <dc:creator/>
  <cp:keywords/>
  <dcterms:created xsi:type="dcterms:W3CDTF">2026-05-20T16:18:18Z</dcterms:created>
  <dcterms:modified xsi:type="dcterms:W3CDTF">2026-05-20T16:18:18Z</dcterms:modified>
</cp:coreProperties>
</file>

<file path=docProps/custom.xml><?xml version="1.0" encoding="utf-8"?>
<Properties xmlns="http://schemas.openxmlformats.org/officeDocument/2006/custom-properties" xmlns:vt="http://schemas.openxmlformats.org/officeDocument/2006/docPropsVTypes"/>
</file>