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bookmarkStart w:id="35" w:name="claudemd"/>
    <w:p>
      <w:pPr>
        <w:pStyle w:val="Heading1"/>
      </w:pPr>
      <w:r>
        <w:t xml:space="preserve">CLAUDE.md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12</w:t>
            </w:r>
          </w:p>
        </w:tc>
      </w:tr>
      <w:tr>
        <w:tc>
          <w:tcPr/>
          <w:p>
            <w:pPr>
              <w:pStyle w:val="Compact"/>
            </w:pPr>
            <w:r>
              <w:t xml:space="preserve">Created</w:t>
            </w:r>
          </w:p>
        </w:tc>
        <w:tc>
          <w:tcPr/>
          <w:p>
            <w:pPr>
              <w:pStyle w:val="Compact"/>
            </w:pPr>
            <w:r>
              <w:t xml:space="preserve">2026-05-15</w:t>
            </w:r>
          </w:p>
        </w:tc>
      </w:tr>
      <w:tr>
        <w:tc>
          <w:tcPr/>
          <w:p>
            <w:pPr>
              <w:pStyle w:val="Compact"/>
            </w:pPr>
            <w:r>
              <w:t xml:space="preserve">Last modified</w:t>
            </w:r>
          </w:p>
        </w:tc>
        <w:tc>
          <w:tcPr/>
          <w:p>
            <w:pPr>
              <w:pStyle w:val="Compact"/>
            </w:pPr>
            <w:r>
              <w:t xml:space="preserve">2026-05-27</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rPr>
                <w:b/>
                <w:bCs/>
              </w:rPr>
              <w:t xml:space="preserve">r12: propagated HelixConstitution §11.4.89–§11.4.94 (background-test execution, Obsolete status + obsolescence audit, summary-doc clarity, multi-pass change-evaluation, SQLite workable-items SSoT, zero-idle parallel-by-default) as short-form restatements citing the literal anchors, inherited per §11.4.35; restated + cited, not redefined.</w:t>
            </w:r>
            <w:r>
              <w:t xml:space="preserve"> </w:t>
            </w:r>
            <w:r>
              <w:t xml:space="preserve">Prior r11: propagated HelixConstitution §11.4.85 (stress + chaos test mandate) + §11.4.87 (endless-loop autonomous work + zero-idle agent dispatch + anti-bluff testing) + §11.4.88 (background-push: commit-lock release immediately after commit, push detached) into this file's covenant cluster — short-form restatements citing the literal section numbers, inherited per §11.4.35; required by the §11.4.87</w:t>
            </w:r>
            <w:r>
              <w:t xml:space="preserve"> </w:t>
            </w:r>
            <w:r>
              <w:rPr>
                <w:rStyle w:val="VerbatimChar"/>
              </w:rPr>
              <w:t xml:space="preserve">CM-COVENANT-114-87-PROPAGATION</w:t>
            </w:r>
            <w:r>
              <w:t xml:space="preserve"> </w:t>
            </w:r>
            <w:r>
              <w:t xml:space="preserve">pre-build gate which asserts the literal anchor</w:t>
            </w:r>
            <w:r>
              <w:t xml:space="preserve"> </w:t>
            </w:r>
            <w:r>
              <w:rPr>
                <w:rStyle w:val="VerbatimChar"/>
              </w:rPr>
              <w:t xml:space="preserve">11.4.87</w:t>
            </w:r>
            <w:r>
              <w:t xml:space="preserve"> </w:t>
            </w:r>
            <w:r>
              <w:t xml:space="preserve">is present in every consuming repo's CLAUDE.md/AGENTS.md/QWEN.md. Herald restates + cites, does not redefine or weaken. Prior r10: Wave 6 (pherald inbound runtime + Claude Code headless bridge — code-doc closure; tag v0.4.0 deferred to T13b post-live-evidence).** New</w:t>
            </w:r>
            <w:r>
              <w:t xml:space="preserve"> </w:t>
            </w:r>
            <w:r>
              <w:rPr>
                <w:rStyle w:val="VerbatimChar"/>
              </w:rPr>
              <w:t xml:space="preserve">pherald listen</w:t>
            </w:r>
            <w:r>
              <w:t xml:space="preserve"> </w:t>
            </w:r>
            <w:r>
              <w:t xml:space="preserve">Cobra subcommand drives the closed-loop runtime: Telegram</w:t>
            </w:r>
            <w:r>
              <w:t xml:space="preserve"> </w:t>
            </w:r>
            <w:r>
              <w:rPr>
                <w:rStyle w:val="VerbatimChar"/>
              </w:rPr>
              <w:t xml:space="preserve">getUpdates</w:t>
            </w:r>
            <w:r>
              <w:t xml:space="preserve"> </w:t>
            </w:r>
            <w:r>
              <w:t xml:space="preserve">long-poll + bot self-filter (§32.9 anti-echo via</w:t>
            </w:r>
            <w:r>
              <w:t xml:space="preserve"> </w:t>
            </w:r>
            <w:r>
              <w:rPr>
                <w:rStyle w:val="VerbatimChar"/>
              </w:rPr>
              <w:t xml:space="preserve">bot.Me.Username</w:t>
            </w:r>
            <w:r>
              <w:t xml:space="preserve">) +</w:t>
            </w:r>
            <w:r>
              <w:t xml:space="preserve"> </w:t>
            </w:r>
            <w:r>
              <w:rPr>
                <w:rStyle w:val="VerbatimChar"/>
              </w:rPr>
              <w:t xml:space="preserve">OnPhoto</w:t>
            </w:r>
            <w:r>
              <w:t xml:space="preserve">/</w:t>
            </w:r>
            <w:r>
              <w:rPr>
                <w:rStyle w:val="VerbatimChar"/>
              </w:rPr>
              <w:t xml:space="preserve">OnDocument</w:t>
            </w:r>
            <w:r>
              <w:t xml:space="preserve">/</w:t>
            </w:r>
            <w:r>
              <w:rPr>
                <w:rStyle w:val="VerbatimChar"/>
              </w:rPr>
              <w:t xml:space="preserve">OnVoice</w:t>
            </w:r>
            <w:r>
              <w:t xml:space="preserve"> </w:t>
            </w:r>
            <w:r>
              <w:t xml:space="preserve">handlers with sha256 content-addressed attachment download (</w:t>
            </w:r>
            <w:r>
              <w:rPr>
                <w:rStyle w:val="VerbatimChar"/>
              </w:rPr>
              <w:t xml:space="preserve">~/.herald/inbox/&lt;sha&gt;.&lt;ext&gt;</w:t>
            </w:r>
            <w:r>
              <w:t xml:space="preserve">, idempotent) + Claude Code dispatch with Opus pinned in argv (</w:t>
            </w:r>
            <w:r>
              <w:rPr>
                <w:rStyle w:val="VerbatimChar"/>
              </w:rPr>
              <w:t xml:space="preserve">claude --model claude-opus-4-7</w:t>
            </w:r>
            <w:r>
              <w:t xml:space="preserve">, §33.7) + envelope pre-text — verbatim operator wording "We have received new message from our communication channel ..." preceding the existing</w:t>
            </w:r>
            <w:r>
              <w:t xml:space="preserve"> </w:t>
            </w:r>
            <w:r>
              <w:rPr>
                <w:rStyle w:val="VerbatimChar"/>
              </w:rPr>
              <w:t xml:space="preserve">&lt;&lt;&lt;HERALD-DISPATCH-v1&gt;&gt;&gt;</w:t>
            </w:r>
            <w:r>
              <w:t xml:space="preserve"> </w:t>
            </w:r>
            <w:r>
              <w:t xml:space="preserve">block (§33.6) +</w:t>
            </w:r>
            <w:r>
              <w:t xml:space="preserve"> </w:t>
            </w:r>
            <w:r>
              <w:rPr>
                <w:rStyle w:val="VerbatimChar"/>
              </w:rPr>
              <w:t xml:space="preserve">&lt;&lt;&lt;HERALD-REPLY&gt;&gt;&gt;</w:t>
            </w:r>
            <w:r>
              <w:t xml:space="preserve"> </w:t>
            </w:r>
            <w:r>
              <w:t xml:space="preserve">parser with</w:t>
            </w:r>
            <w:r>
              <w:t xml:space="preserve"> </w:t>
            </w:r>
            <w:r>
              <w:rPr>
                <w:rStyle w:val="VerbatimChar"/>
              </w:rPr>
              <w:t xml:space="preserve">action</w:t>
            </w:r>
            <w:r>
              <w:t xml:space="preserve"> </w:t>
            </w:r>
            <w:r>
              <w:t xml:space="preserve">routing (</w:t>
            </w:r>
            <w:r>
              <w:rPr>
                <w:rStyle w:val="VerbatimChar"/>
              </w:rPr>
              <w:t xml:space="preserve">reply</w:t>
            </w:r>
            <w:r>
              <w:t xml:space="preserve"> </w:t>
            </w:r>
            <w:r>
              <w:t xml:space="preserve">/</w:t>
            </w:r>
            <w:r>
              <w:t xml:space="preserve"> </w:t>
            </w:r>
            <w:r>
              <w:rPr>
                <w:rStyle w:val="VerbatimChar"/>
              </w:rPr>
              <w:t xml:space="preserve">issue.open</w:t>
            </w:r>
            <w:r>
              <w:t xml:space="preserve"> </w:t>
            </w:r>
            <w:r>
              <w:t xml:space="preserve">/</w:t>
            </w:r>
            <w:r>
              <w:t xml:space="preserve"> </w:t>
            </w:r>
            <w:r>
              <w:rPr>
                <w:rStyle w:val="VerbatimChar"/>
              </w:rPr>
              <w:t xml:space="preserve">event.emit</w:t>
            </w:r>
            <w:r>
              <w:t xml:space="preserve">) +</w:t>
            </w:r>
            <w:r>
              <w:t xml:space="preserve"> </w:t>
            </w:r>
            <w:r>
              <w:rPr>
                <w:rStyle w:val="VerbatimChar"/>
              </w:rPr>
              <w:t xml:space="preserve">tgram.SendReply</w:t>
            </w:r>
            <w:r>
              <w:t xml:space="preserve"> </w:t>
            </w:r>
            <w:r>
              <w:t xml:space="preserve">wiring</w:t>
            </w:r>
            <w:r>
              <w:t xml:space="preserve"> </w:t>
            </w:r>
            <w:r>
              <w:rPr>
                <w:rStyle w:val="VerbatimChar"/>
              </w:rPr>
              <w:t xml:space="preserve">reply_to_message_id</w:t>
            </w:r>
            <w:r>
              <w:t xml:space="preserve">. T10a</w:t>
            </w:r>
            <w:r>
              <w:t xml:space="preserve"> </w:t>
            </w:r>
            <w:r>
              <w:rPr>
                <w:rStyle w:val="VerbatimChar"/>
              </w:rPr>
              <w:t xml:space="preserve">--qa-out-dir</w:t>
            </w:r>
            <w:r>
              <w:t xml:space="preserve"> </w:t>
            </w:r>
            <w:r>
              <w:t xml:space="preserve">JSONL journaling (§107.x). 12 Wave-6 commits (T1=</w:t>
            </w:r>
            <w:r>
              <w:rPr>
                <w:rStyle w:val="VerbatimChar"/>
              </w:rPr>
              <w:t xml:space="preserve">ad87d7f</w:t>
            </w:r>
            <w:r>
              <w:t xml:space="preserve"> </w:t>
            </w:r>
            <w:r>
              <w:t xml:space="preserve">→ T12=</w:t>
            </w:r>
            <w:r>
              <w:rPr>
                <w:rStyle w:val="VerbatimChar"/>
              </w:rPr>
              <w:t xml:space="preserve">96c7c6b</w:t>
            </w:r>
            <w:r>
              <w:t xml:space="preserve">). 8 new e2e invariants E63-E70 (currently SKIP-with-documented-reason — convert to PASS once T10b lands operator-supplied live evidence). Wave 6 mutation gate</w:t>
            </w:r>
            <w:r>
              <w:t xml:space="preserve"> </w:t>
            </w:r>
            <w:r>
              <w:rPr>
                <w:rStyle w:val="VerbatimChar"/>
              </w:rPr>
              <w:t xml:space="preserve">tests/test_wave6_mutation_meta.sh</w:t>
            </w:r>
            <w:r>
              <w:t xml:space="preserve"> </w:t>
            </w:r>
            <w:r>
              <w:t xml:space="preserve">(3 paired hermetic mutations, 4/4 PASS). HRD-100 atomic Issues→Fixed. Spec V3 r11→r12 with §32.9 + §33.6 + §33.7 + §43</w:t>
            </w:r>
            <w:r>
              <w:t xml:space="preserve"> </w:t>
            </w:r>
            <w:r>
              <w:rPr>
                <w:rStyle w:val="VerbatimChar"/>
              </w:rPr>
              <w:t xml:space="preserve">pherald listen</w:t>
            </w:r>
            <w:r>
              <w:t xml:space="preserve"> </w:t>
            </w:r>
            <w:r>
              <w:t xml:space="preserve">row. Workspace at 16 modules (Wave 5 added</w:t>
            </w:r>
            <w:r>
              <w:t xml:space="preserve"> </w:t>
            </w:r>
            <w:r>
              <w:rPr>
                <w:rStyle w:val="VerbatimChar"/>
              </w:rPr>
              <w:t xml:space="preserve">qaherald</w:t>
            </w:r>
            <w:r>
              <w:t xml:space="preserve">; Wave 6 added NO new module — inbound is</w:t>
            </w:r>
            <w:r>
              <w:t xml:space="preserve"> </w:t>
            </w:r>
            <w:r>
              <w:rPr>
                <w:rStyle w:val="VerbatimChar"/>
              </w:rPr>
              <w:t xml:space="preserve">pherald/internal/inbound/</w:t>
            </w:r>
            <w:r>
              <w:t xml:space="preserve">). Prior r9: Wave 5 T1</w:t>
            </w:r>
            <w:r>
              <w:t xml:space="preserve"> </w:t>
            </w:r>
            <w:r>
              <w:rPr>
                <w:rStyle w:val="VerbatimChar"/>
              </w:rPr>
              <w:t xml:space="preserve">qaherald</w:t>
            </w:r>
            <w:r>
              <w:t xml:space="preserve"> </w:t>
            </w:r>
            <w:r>
              <w:t xml:space="preserve">module skeleton landed (16th workspace module + 8th flavor binary). Prior r8: Wave 4b TOON status pointer; tag v0.3.0 substrate. Prior r5/r6: §107 End-user-usability covenant section restating the verbatim operator mandate at Herald level + ToC entry; ties to HERALD_CONSTITUTION.md §107 + inheritance-gate invariant I8a (paired with I8b/c on AGENTS.md + HERALD_CONSTITUTION.md).</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spec-path references (r2), pre-implementation-language update (r3), submodules + HRD-docs + codegraph-index enumeration (r4), §107 mandate restatement + I8a anchor (r5), Wave-2/3a workspace-module-count refresh (r7), Wave 4a + 4b status pointer + e2e/mutation tally refresh (r8), Wave 5 T1 qaherald skeleton + commons_tls enumeration fold-in (r9), Wave 6 inbound runtime + CC headless bridge code-doc closure (r10), Helix §11.4.85 + §11.4.87 + §11.4.88 propagation (r11), Helix §11.4.89–§11.4.94 propagation (r12)</w:t>
            </w:r>
          </w:p>
        </w:tc>
      </w:tr>
      <w:tr>
        <w:tc>
          <w:tcPr/>
          <w:p>
            <w:pPr>
              <w:pStyle w:val="Compact"/>
            </w:pPr>
            <w:r>
              <w:t xml:space="preserve">Fixed summary</w:t>
            </w:r>
          </w:p>
        </w:tc>
        <w:tc>
          <w:tcPr/>
          <w:p>
            <w:pPr>
              <w:pStyle w:val="Compact"/>
            </w:pPr>
            <w:r>
              <w:t xml:space="preserve">aligned with HRD-009/HRD-009b/HRD-013/HRD-014 landing in the same commit; r4 closes the discoverability gaps observed during a fresh</w:t>
            </w:r>
            <w:r>
              <w:t xml:space="preserve"> </w:t>
            </w:r>
            <w:r>
              <w:rPr>
                <w:rStyle w:val="VerbatimChar"/>
              </w:rPr>
              <w:t xml:space="preserve">/init</w:t>
            </w:r>
            <w:r>
              <w:t xml:space="preserve"> </w:t>
            </w:r>
            <w:r>
              <w:t xml:space="preserve">review; r5 closes the Herald-level explicit-restatement gap identified by the 2026-05-20 audit; r7 closes the doc drift observed during the Wave 3a final review; r8 records the Wave 4a→4b transport/wire-format substrate upgrades; r9 lands Wave 5 T1 (</w:t>
            </w:r>
            <w:r>
              <w:rPr>
                <w:rStyle w:val="VerbatimChar"/>
              </w:rPr>
              <w:t xml:space="preserve">qaherald/cmd/qaherald</w:t>
            </w:r>
            <w:r>
              <w:t xml:space="preserve"> </w:t>
            </w:r>
            <w:r>
              <w:t xml:space="preserve">+</w:t>
            </w:r>
            <w:r>
              <w:t xml:space="preserve"> </w:t>
            </w:r>
            <w:r>
              <w:rPr>
                <w:rStyle w:val="VerbatimChar"/>
              </w:rPr>
              <w:t xml:space="preserve">commons/branding.go</w:t>
            </w:r>
            <w:r>
              <w:t xml:space="preserve"> </w:t>
            </w:r>
            <w:r>
              <w:t xml:space="preserve">qa flavor) and back-fills the Wave 4a</w:t>
            </w:r>
            <w:r>
              <w:t xml:space="preserve"> </w:t>
            </w:r>
            <w:r>
              <w:rPr>
                <w:rStyle w:val="VerbatimChar"/>
              </w:rPr>
              <w:t xml:space="preserve">commons_tls</w:t>
            </w:r>
            <w:r>
              <w:t xml:space="preserve"> </w:t>
            </w:r>
            <w:r>
              <w:t xml:space="preserve">workspace enumeration that was missing from r7/r8; r10 lands Wave 6 — pherald inbound runtime (</w:t>
            </w:r>
            <w:r>
              <w:rPr>
                <w:rStyle w:val="VerbatimChar"/>
              </w:rPr>
              <w:t xml:space="preserve">pherald listen</w:t>
            </w:r>
            <w:r>
              <w:t xml:space="preserve"> </w:t>
            </w:r>
            <w:r>
              <w:t xml:space="preserve">Cobra subcommand,</w:t>
            </w:r>
            <w:r>
              <w:t xml:space="preserve"> </w:t>
            </w:r>
            <w:r>
              <w:rPr>
                <w:rStyle w:val="VerbatimChar"/>
              </w:rPr>
              <w:t xml:space="preserve">pherald/internal/inbound/</w:t>
            </w:r>
            <w:r>
              <w:t xml:space="preserve"> </w:t>
            </w:r>
            <w:r>
              <w:t xml:space="preserve">Dispatcher with</w:t>
            </w:r>
            <w:r>
              <w:t xml:space="preserve"> </w:t>
            </w:r>
            <w:r>
              <w:rPr>
                <w:rStyle w:val="VerbatimChar"/>
              </w:rPr>
              <w:t xml:space="preserve">&lt;&lt;&lt;HERALD-REPLY&gt;&gt;&gt;</w:t>
            </w:r>
            <w:r>
              <w:t xml:space="preserve"> </w:t>
            </w:r>
            <w:r>
              <w:t xml:space="preserve">action routing, tgram bot self-filter +</w:t>
            </w:r>
            <w:r>
              <w:t xml:space="preserve"> </w:t>
            </w:r>
            <w:r>
              <w:rPr>
                <w:rStyle w:val="VerbatimChar"/>
              </w:rPr>
              <w:t xml:space="preserve">OnPhoto</w:t>
            </w:r>
            <w:r>
              <w:t xml:space="preserve">/</w:t>
            </w:r>
            <w:r>
              <w:rPr>
                <w:rStyle w:val="VerbatimChar"/>
              </w:rPr>
              <w:t xml:space="preserve">OnDocument</w:t>
            </w:r>
            <w:r>
              <w:t xml:space="preserve">/</w:t>
            </w:r>
            <w:r>
              <w:rPr>
                <w:rStyle w:val="VerbatimChar"/>
              </w:rPr>
              <w:t xml:space="preserve">OnVoice</w:t>
            </w:r>
            <w:r>
              <w:t xml:space="preserve"> </w:t>
            </w:r>
            <w:r>
              <w:t xml:space="preserve">with sha256 content-addressed attachment download, claude_code dispatcher pinned to Opus with verbatim pre-text envelope, tgram.SendReply with</w:t>
            </w:r>
            <w:r>
              <w:t xml:space="preserve"> </w:t>
            </w:r>
            <w:r>
              <w:rPr>
                <w:rStyle w:val="VerbatimChar"/>
              </w:rPr>
              <w:t xml:space="preserve">reply_to_message_id</w:t>
            </w:r>
            <w:r>
              <w:t xml:space="preserve">, T10a</w:t>
            </w:r>
            <w:r>
              <w:t xml:space="preserve"> </w:t>
            </w:r>
            <w:r>
              <w:rPr>
                <w:rStyle w:val="VerbatimChar"/>
              </w:rPr>
              <w:t xml:space="preserve">--qa-out-dir</w:t>
            </w:r>
            <w:r>
              <w:t xml:space="preserve"> </w:t>
            </w:r>
            <w:r>
              <w:t xml:space="preserve">JSONL journaling); spec V3 r11→r12 + HRD-100 atomic Issues→Fixed; tag v0.4.0 deferred to T13b (post-T10b live evidence); r11 propagates the three new inherited HelixConstitution mandates (§11.4.85 stress+chaos test mandate, §11.4.87 endless-loop autonomous work + zero-idle agent dispatch + anti-bluff testing, §11.4.88 background-push) into this file's covenant cluster as short-form restatements per the §11.4.87</w:t>
            </w:r>
            <w:r>
              <w:t xml:space="preserve"> </w:t>
            </w:r>
            <w:r>
              <w:rPr>
                <w:rStyle w:val="VerbatimChar"/>
              </w:rPr>
              <w:t xml:space="preserve">CM-COVENANT-114-87-PROPAGATION</w:t>
            </w:r>
            <w:r>
              <w:t xml:space="preserve"> </w:t>
            </w:r>
            <w:r>
              <w:t xml:space="preserve">pre-build gate (literal anchors</w:t>
            </w:r>
            <w:r>
              <w:t xml:space="preserve"> </w:t>
            </w:r>
            <w:r>
              <w:rPr>
                <w:rStyle w:val="VerbatimChar"/>
              </w:rPr>
              <w:t xml:space="preserve">11.4.85</w:t>
            </w:r>
            <w:r>
              <w:t xml:space="preserve">/</w:t>
            </w:r>
            <w:r>
              <w:rPr>
                <w:rStyle w:val="VerbatimChar"/>
              </w:rPr>
              <w:t xml:space="preserve">11.4.87</w:t>
            </w:r>
            <w:r>
              <w:t xml:space="preserve">/</w:t>
            </w:r>
            <w:r>
              <w:rPr>
                <w:rStyle w:val="VerbatimChar"/>
              </w:rPr>
              <w:t xml:space="preserve">11.4.88</w:t>
            </w:r>
            <w:r>
              <w:t xml:space="preserve"> </w:t>
            </w:r>
            <w:r>
              <w:t xml:space="preserve">now present), inherited per §11.4.35; restated + cited, not redefined; r12 propagates the next six inherited HelixConstitution mandates (§11.4.89 background-test execution, §11.4.90 Obsolete status + obsolescence audit, §11.4.91 summary-doc clarity, §11.4.92 multi-pass change-evaluation, §11.4.93 SQLite workable-items SSoT, §11.4.94 zero-idle parallel-by-default) into the same covenant cluster as short-form restatements citing the literal anchors</w:t>
            </w:r>
            <w:r>
              <w:t xml:space="preserve"> </w:t>
            </w:r>
            <w:r>
              <w:rPr>
                <w:rStyle w:val="VerbatimChar"/>
              </w:rPr>
              <w:t xml:space="preserve">11.4.89</w:t>
            </w:r>
            <w:r>
              <w:t xml:space="preserve">/</w:t>
            </w:r>
            <w:r>
              <w:rPr>
                <w:rStyle w:val="VerbatimChar"/>
              </w:rPr>
              <w:t xml:space="preserve">11.4.90</w:t>
            </w:r>
            <w:r>
              <w:t xml:space="preserve">/</w:t>
            </w:r>
            <w:r>
              <w:rPr>
                <w:rStyle w:val="VerbatimChar"/>
              </w:rPr>
              <w:t xml:space="preserve">11.4.91</w:t>
            </w:r>
            <w:r>
              <w:t xml:space="preserve">/</w:t>
            </w:r>
            <w:r>
              <w:rPr>
                <w:rStyle w:val="VerbatimChar"/>
              </w:rPr>
              <w:t xml:space="preserve">11.4.92</w:t>
            </w:r>
            <w:r>
              <w:t xml:space="preserve">/</w:t>
            </w:r>
            <w:r>
              <w:rPr>
                <w:rStyle w:val="VerbatimChar"/>
              </w:rPr>
              <w:t xml:space="preserve">11.4.93</w:t>
            </w:r>
            <w:r>
              <w:t xml:space="preserve">/</w:t>
            </w:r>
            <w:r>
              <w:rPr>
                <w:rStyle w:val="VerbatimChar"/>
              </w:rPr>
              <w:t xml:space="preserve">11.4.94</w:t>
            </w:r>
            <w:r>
              <w:t xml:space="preserve">, inherited per §11.4.35; restated + cited, not redefined.</w:t>
            </w:r>
          </w:p>
        </w:tc>
      </w:tr>
      <w:tr>
        <w:tc>
          <w:tcPr/>
          <w:p>
            <w:pPr>
              <w:pStyle w:val="Compact"/>
            </w:pPr>
            <w:r>
              <w:t xml:space="preserve">Continuation</w:t>
            </w:r>
          </w:p>
        </w:tc>
        <w:tc>
          <w:tcPr/>
          <w:p>
            <w:pPr>
              <w:pStyle w:val="Compact"/>
            </w:pPr>
            <w:r>
              <w:t xml:space="preserve">bump again when T10b lands operator-supplied live evidence under</w:t>
            </w:r>
            <w:r>
              <w:t xml:space="preserve"> </w:t>
            </w:r>
            <w:r>
              <w:rPr>
                <w:rStyle w:val="VerbatimChar"/>
              </w:rPr>
              <w:t xml:space="preserve">docs/qa/HRD-100-&lt;run-id&gt;/</w:t>
            </w:r>
            <w:r>
              <w:t xml:space="preserve"> </w:t>
            </w:r>
            <w:r>
              <w:t xml:space="preserve">and T13b tags v0.4.0; then continue with Wave 7 (genericize messenger-channel framework per operator mandate 2026-05-22 — Slack/Max/Email next), Wave 3c carry-over (HRD-024 iherald paging, HRD-033 destructive-guard body, remaining HRD-018..028 constitution bindings), §43 command catalogue HRD-029..056, comprehensive docs audit (task #147), and the OOM-Protect Herald flavor (</w:t>
            </w:r>
            <w:r>
              <w:rPr>
                <w:rStyle w:val="VerbatimChar"/>
              </w:rPr>
              <w:t xml:space="preserve">oherald</w:t>
            </w:r>
            <w:r>
              <w:t xml:space="preserve">, future post-Wave-6 closure per operator 2026-05-22).</w:t>
            </w:r>
          </w:p>
        </w:tc>
      </w:tr>
    </w:tbl>
    <w:bookmarkStart w:id="9" w:name="table-of-contents"/>
    <w:p>
      <w:pPr>
        <w:pStyle w:val="Heading2"/>
      </w:pPr>
      <w:r>
        <w:t xml:space="preserve">Table of contents</w:t>
      </w:r>
    </w:p>
    <w:p>
      <w:pPr>
        <w:pStyle w:val="Compact"/>
        <w:numPr>
          <w:ilvl w:val="0"/>
          <w:numId w:val="1001"/>
        </w:numPr>
      </w:pPr>
      <w:hyperlink w:anchor="X79ca5eb866ac9da45bc7b855edaa030da827c63">
        <w:r>
          <w:rPr>
            <w:rStyle w:val="Hyperlink"/>
          </w:rPr>
          <w:t xml:space="preserve">INHERITED FROM Helix Constitution (parent-discovery)</w:t>
        </w:r>
      </w:hyperlink>
    </w:p>
    <w:p>
      <w:pPr>
        <w:pStyle w:val="Compact"/>
        <w:numPr>
          <w:ilvl w:val="0"/>
          <w:numId w:val="1001"/>
        </w:numPr>
      </w:pPr>
      <w:hyperlink w:anchor="project-status">
        <w:r>
          <w:rPr>
            <w:rStyle w:val="Hyperlink"/>
          </w:rPr>
          <w:t xml:space="preserve">Project status</w:t>
        </w:r>
      </w:hyperlink>
    </w:p>
    <w:p>
      <w:pPr>
        <w:pStyle w:val="Compact"/>
        <w:numPr>
          <w:ilvl w:val="0"/>
          <w:numId w:val="1001"/>
        </w:numPr>
      </w:pPr>
      <w:hyperlink w:anchor="X113e14c17c8dcbc428318fbd14b02ebb01d29ca">
        <w:r>
          <w:rPr>
            <w:rStyle w:val="Hyperlink"/>
          </w:rPr>
          <w:t xml:space="preserve">End-user-usability covenant (Herald §107 / Helix §11.4 — MANDATORY ANTI-BLUFF)</w:t>
        </w:r>
      </w:hyperlink>
    </w:p>
    <w:p>
      <w:pPr>
        <w:pStyle w:val="Compact"/>
        <w:numPr>
          <w:ilvl w:val="0"/>
          <w:numId w:val="1001"/>
        </w:numPr>
      </w:pPr>
      <w:hyperlink w:anchor="X018c30250d4b68ff36c83b5baee1e64625c4182">
        <w:r>
          <w:rPr>
            <w:rStyle w:val="Hyperlink"/>
          </w:rPr>
          <w:t xml:space="preserve">Inherited covenant restatements — Helix §11.4.85 / §11.4.87 / §11.4.88 / §11.4.89 / §11.4.90 / §11.4.91 / §11.4.92 / §11.4.93 / §11.4.94</w:t>
        </w:r>
      </w:hyperlink>
    </w:p>
    <w:p>
      <w:pPr>
        <w:pStyle w:val="Compact"/>
        <w:numPr>
          <w:ilvl w:val="0"/>
          <w:numId w:val="1001"/>
        </w:numPr>
      </w:pPr>
      <w:hyperlink w:anchor="mission-from-the-spec">
        <w:r>
          <w:rPr>
            <w:rStyle w:val="Hyperlink"/>
          </w:rPr>
          <w:t xml:space="preserve">Mission (from the spec)</w:t>
        </w:r>
      </w:hyperlink>
    </w:p>
    <w:p>
      <w:pPr>
        <w:pStyle w:val="Compact"/>
        <w:numPr>
          <w:ilvl w:val="0"/>
          <w:numId w:val="1001"/>
        </w:numPr>
      </w:pPr>
      <w:hyperlink w:anchor="intended-stack">
        <w:r>
          <w:rPr>
            <w:rStyle w:val="Hyperlink"/>
          </w:rPr>
          <w:t xml:space="preserve">Intended stack</w:t>
        </w:r>
      </w:hyperlink>
    </w:p>
    <w:p>
      <w:pPr>
        <w:pStyle w:val="Compact"/>
        <w:numPr>
          <w:ilvl w:val="0"/>
          <w:numId w:val="1001"/>
        </w:numPr>
      </w:pPr>
      <w:hyperlink w:anchor="multi-host-mirror-convention">
        <w:r>
          <w:rPr>
            <w:rStyle w:val="Hyperlink"/>
          </w:rPr>
          <w:t xml:space="preserve">Multi-host mirror convention</w:t>
        </w:r>
      </w:hyperlink>
    </w:p>
    <w:p>
      <w:pPr>
        <w:pStyle w:val="Compact"/>
        <w:numPr>
          <w:ilvl w:val="0"/>
          <w:numId w:val="1001"/>
        </w:numPr>
      </w:pPr>
      <w:hyperlink w:anchor="X81ca6bc650b2a73abee076663d5efd898631acb">
        <w:r>
          <w:rPr>
            <w:rStyle w:val="Hyperlink"/>
          </w:rPr>
          <w:t xml:space="preserve">Inheritance gate (run before any commit touching root docs)</w:t>
        </w:r>
      </w:hyperlink>
    </w:p>
    <w:p>
      <w:pPr>
        <w:pStyle w:val="Compact"/>
        <w:numPr>
          <w:ilvl w:val="0"/>
          <w:numId w:val="1001"/>
        </w:numPr>
      </w:pPr>
      <w:hyperlink w:anchor="X0e80c95edc12dabb7455ed08d287a6e60ce05a5">
        <w:r>
          <w:rPr>
            <w:rStyle w:val="Hyperlink"/>
          </w:rPr>
          <w:t xml:space="preserve">Spec-change rule (load-bearing —</w:t>
        </w:r>
        <w:r>
          <w:rPr>
            <w:rStyle w:val="Hyperlink"/>
          </w:rPr>
          <w:t xml:space="preserve"> </w:t>
        </w:r>
        <w:r>
          <w:rPr>
            <w:rStyle w:val="VerbatimChar"/>
          </w:rPr>
          <w:t xml:space="preserve">docs/specs/mvp/specification.V3.md</w:t>
        </w:r>
        <w:r>
          <w:rPr>
            <w:rStyle w:val="Hyperlink"/>
          </w:rPr>
          <w:t xml:space="preserve"> </w:t>
        </w:r>
        <w:r>
          <w:rPr>
            <w:rStyle w:val="Hyperlink"/>
          </w:rPr>
          <w:t xml:space="preserve">§"Specification documents")</w:t>
        </w:r>
      </w:hyperlink>
    </w:p>
    <w:p>
      <w:pPr>
        <w:pStyle w:val="Compact"/>
        <w:numPr>
          <w:ilvl w:val="0"/>
          <w:numId w:val="1001"/>
        </w:numPr>
      </w:pPr>
      <w:hyperlink w:anchor="X9a65c2c879d82c2edb3d79b214e6ac5cac77ed9">
        <w:r>
          <w:rPr>
            <w:rStyle w:val="Hyperlink"/>
          </w:rPr>
          <w:t xml:space="preserve">Project conventions from the spec (apply when scaffolding)</w:t>
        </w:r>
      </w:hyperlink>
    </w:p>
    <w:p>
      <w:pPr>
        <w:pStyle w:val="Compact"/>
        <w:numPr>
          <w:ilvl w:val="0"/>
          <w:numId w:val="1001"/>
        </w:numPr>
      </w:pPr>
      <w:hyperlink w:anchor="X9633c229000ce516a1919fd07cb27a4f52cfbed">
        <w:r>
          <w:rPr>
            <w:rStyle w:val="VerbatimChar"/>
          </w:rPr>
          <w:t xml:space="preserve">constitutable/</w:t>
        </w:r>
        <w:r>
          <w:rPr>
            <w:rStyle w:val="Hyperlink"/>
          </w:rPr>
          <w:t xml:space="preserve"> </w:t>
        </w:r>
        <w:r>
          <w:rPr>
            <w:rStyle w:val="Hyperlink"/>
          </w:rPr>
          <w:t xml:space="preserve">directory (parent-project extension hook)</w:t>
        </w:r>
      </w:hyperlink>
    </w:p>
    <w:p>
      <w:pPr>
        <w:pStyle w:val="Compact"/>
        <w:numPr>
          <w:ilvl w:val="0"/>
          <w:numId w:val="1001"/>
        </w:numPr>
      </w:pPr>
      <w:hyperlink w:anchor="documentation-artefacts-pdfhtml-siblings">
        <w:r>
          <w:rPr>
            <w:rStyle w:val="Hyperlink"/>
          </w:rPr>
          <w:t xml:space="preserve">Documentation artefacts (PDF/HTML siblings)</w:t>
        </w:r>
      </w:hyperlink>
    </w:p>
    <w:p>
      <w:pPr>
        <w:pStyle w:val="Compact"/>
        <w:numPr>
          <w:ilvl w:val="0"/>
          <w:numId w:val="1001"/>
        </w:numPr>
      </w:pPr>
      <w:hyperlink w:anchor="notes-for-future-scaffolding">
        <w:r>
          <w:rPr>
            <w:rStyle w:val="Hyperlink"/>
          </w:rPr>
          <w:t xml:space="preserve">Notes for future scaffolding</w:t>
        </w:r>
      </w:hyperlink>
    </w:p>
    <w:p>
      <w:pPr>
        <w:pStyle w:val="FirstParagraph"/>
      </w:pPr>
      <w:r>
        <w:t xml:space="preserve">This file provides guidance to Claude Code (claude.ai/code) when working with code in this repository.</w:t>
      </w:r>
    </w:p>
    <w:bookmarkEnd w:id="9"/>
    <w:bookmarkStart w:id="11" w:name="X79ca5eb866ac9da45bc7b855edaa030da827c63"/>
    <w:p>
      <w:pPr>
        <w:pStyle w:val="Heading2"/>
      </w:pPr>
      <w:r>
        <w:t xml:space="preserve">INHERITED FROM Helix Constitution (parent-discovery)</w:t>
      </w:r>
    </w:p>
    <w:p>
      <w:pPr>
        <w:pStyle w:val="FirstParagraph"/>
      </w:pPr>
      <w:r>
        <w:t xml:space="preserve">Herald is consumed as a submodule of a parent project that already carries the Helix Constitution submodule at</w:t>
      </w:r>
      <w:r>
        <w:t xml:space="preserve"> </w:t>
      </w:r>
      <w:r>
        <w:rPr>
          <w:rStyle w:val="VerbatimChar"/>
        </w:rPr>
        <w:t xml:space="preserve">&lt;parent&gt;/constitution/</w:t>
      </w:r>
      <w:r>
        <w:t xml:space="preserve">. Herald therefore does</w:t>
      </w:r>
      <w:r>
        <w:t xml:space="preserve"> </w:t>
      </w:r>
      <w:r>
        <w:rPr>
          <w:b/>
          <w:bCs/>
        </w:rPr>
        <w:t xml:space="preserve">NOT</w:t>
      </w:r>
      <w:r>
        <w:t xml:space="preserve"> </w:t>
      </w:r>
      <w:r>
        <w:t xml:space="preserve">keep its own copy. Locate the constitution from any nested depth by walking up parents until you find</w:t>
      </w:r>
      <w:r>
        <w:t xml:space="preserve"> </w:t>
      </w:r>
      <w:r>
        <w:rPr>
          <w:rStyle w:val="VerbatimChar"/>
        </w:rPr>
        <w:t xml:space="preserve">&lt;ancestor&gt;/constitution/Constitution.md</w:t>
      </w:r>
      <w:r>
        <w:t xml:space="preserve">, or by running the canonical helper:</w:t>
      </w:r>
    </w:p>
    <w:p>
      <w:pPr>
        <w:pStyle w:val="SourceCode"/>
      </w:pPr>
      <w:r>
        <w:rPr>
          <w:rStyle w:val="VariableTok"/>
        </w:rPr>
        <w:t xml:space="preserve">CONST_DIR</w:t>
      </w:r>
      <w:r>
        <w:rPr>
          <w:rStyle w:val="OperatorTok"/>
        </w:rPr>
        <w:t xml:space="preserve">=</w:t>
      </w:r>
      <w:r>
        <w:rPr>
          <w:rStyle w:val="StringTok"/>
        </w:rPr>
        <w:t xml:space="preserve">"</w:t>
      </w:r>
      <w:r>
        <w:rPr>
          <w:rStyle w:val="VariableTok"/>
        </w:rPr>
        <w:t xml:space="preserve">$(</w:t>
      </w:r>
      <w:r>
        <w:rPr>
          <w:rStyle w:val="FunctionTok"/>
        </w:rPr>
        <w:t xml:space="preserve">bash</w:t>
      </w:r>
      <w:r>
        <w:rPr>
          <w:rStyle w:val="NormalTok"/>
        </w:rPr>
        <w:t xml:space="preserve"> </w:t>
      </w:r>
      <w:r>
        <w:rPr>
          <w:rStyle w:val="String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AttributeTok"/>
        </w:rPr>
        <w:t xml:space="preserve">-name</w:t>
      </w:r>
      <w:r>
        <w:rPr>
          <w:rStyle w:val="NormalTok"/>
        </w:rPr>
        <w:t xml:space="preserve"> constitution </w:t>
      </w:r>
      <w:r>
        <w:rPr>
          <w:rStyle w:val="AttributeTok"/>
        </w:rPr>
        <w:t xml:space="preserve">-print</w:t>
      </w:r>
      <w:r>
        <w:rPr>
          <w:rStyle w:val="NormalTok"/>
        </w:rPr>
        <w:t xml:space="preserve"> </w:t>
      </w:r>
      <w:r>
        <w:rPr>
          <w:rStyle w:val="AttributeTok"/>
        </w:rPr>
        <w:t xml:space="preserve">-quit</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StringTok"/>
        </w:rPr>
        <w:t xml:space="preserve">/find_constitution.sh"</w:t>
      </w:r>
      <w:r>
        <w:rPr>
          <w:rStyle w:val="VariableTok"/>
        </w:rPr>
        <w:t xml:space="preserve">)</w:t>
      </w:r>
      <w:r>
        <w:rPr>
          <w:rStyle w:val="StringTok"/>
        </w:rPr>
        <w:t xml:space="preserve">"</w:t>
      </w:r>
      <w:r>
        <w:br/>
      </w:r>
      <w:r>
        <w:rPr>
          <w:rStyle w:val="CommentTok"/>
        </w:rPr>
        <w:t xml:space="preserve"># or, more robustly, from any starting directory:</w:t>
      </w:r>
      <w:r>
        <w:br/>
      </w:r>
      <w:r>
        <w:rPr>
          <w:rStyle w:val="VariableTok"/>
        </w:rPr>
        <w:t xml:space="preserve">CONST_DIR</w:t>
      </w:r>
      <w:r>
        <w:rPr>
          <w:rStyle w:val="OperatorTok"/>
        </w:rPr>
        <w:t xml:space="preserve">=</w:t>
      </w:r>
      <w:r>
        <w:rPr>
          <w:rStyle w:val="StringTok"/>
        </w:rPr>
        <w:t xml:space="preserve">"</w:t>
      </w:r>
      <w:r>
        <w:rPr>
          <w:rStyle w:val="VariableTok"/>
        </w:rPr>
        <w:t xml:space="preserve">$(</w:t>
      </w:r>
      <w:r>
        <w:rPr>
          <w:rStyle w:val="FunctionTok"/>
        </w:rPr>
        <w:t xml:space="preserve">bash</w:t>
      </w:r>
      <w:r>
        <w:rPr>
          <w:rStyle w:val="NormalTok"/>
        </w:rPr>
        <w:t xml:space="preserve"> </w:t>
      </w:r>
      <w:r>
        <w:rPr>
          <w:rStyle w:val="OperatorTok"/>
        </w:rPr>
        <w:t xml:space="preserve">&lt;</w:t>
      </w:r>
      <w:r>
        <w:rPr>
          <w:rStyle w:val="NormalTok"/>
        </w:rPr>
        <w:t xml:space="preserve">ancestor</w:t>
      </w:r>
      <w:r>
        <w:rPr>
          <w:rStyle w:val="OperatorTok"/>
        </w:rPr>
        <w:t xml:space="preserve">&gt;</w:t>
      </w:r>
      <w:r>
        <w:rPr>
          <w:rStyle w:val="NormalTok"/>
        </w:rPr>
        <w:t xml:space="preserve">/constitution/find_constitution.sh</w:t>
      </w:r>
      <w:r>
        <w:rPr>
          <w:rStyle w:val="VariableTok"/>
        </w:rPr>
        <w:t xml:space="preserve">)</w:t>
      </w:r>
      <w:r>
        <w:rPr>
          <w:rStyle w:val="StringTok"/>
        </w:rPr>
        <w:t xml:space="preserve">"</w:t>
      </w:r>
    </w:p>
    <w:p>
      <w:pPr>
        <w:pStyle w:val="FirstParagraph"/>
      </w:pPr>
      <w:r>
        <w:t xml:space="preserve">For standalone development of Herald (no parent project), clone the constitution alongside Herald:</w:t>
      </w:r>
    </w:p>
    <w:p>
      <w:pPr>
        <w:pStyle w:val="SourceCode"/>
      </w:pPr>
      <w:r>
        <w:rPr>
          <w:rStyle w:val="FunctionTok"/>
        </w:rPr>
        <w:t xml:space="preserve">git</w:t>
      </w:r>
      <w:r>
        <w:rPr>
          <w:rStyle w:val="NormalTok"/>
        </w:rPr>
        <w:t xml:space="preserve"> clone git@github.com:HelixDevelopment/HelixConstitution.git </w:t>
      </w:r>
      <w:r>
        <w:rPr>
          <w:rStyle w:val="DataTypeTok"/>
        </w:rPr>
        <w:t xml:space="preserve">\</w:t>
      </w:r>
      <w:r>
        <w:br/>
      </w:r>
      <w:r>
        <w:rPr>
          <w:rStyle w:val="NormalTok"/>
        </w:rPr>
        <w:t xml:space="preserve">    </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$PWD</w:t>
      </w:r>
      <w:r>
        <w:rPr>
          <w:rStyle w:val="StringTok"/>
        </w:rPr>
        <w:t xml:space="preserve">"</w:t>
      </w:r>
      <w:r>
        <w:rPr>
          <w:rStyle w:val="VariableTok"/>
        </w:rPr>
        <w:t xml:space="preserve">)</w:t>
      </w:r>
      <w:r>
        <w:rPr>
          <w:rStyle w:val="NormalTok"/>
        </w:rPr>
        <w:t xml:space="preserve">/constitution</w:t>
      </w:r>
    </w:p>
    <w:p>
      <w:pPr>
        <w:pStyle w:val="FirstParagraph"/>
      </w:pPr>
      <w:r>
        <w:t xml:space="preserve">Once located, all rules in</w:t>
      </w:r>
      <w:r>
        <w:t xml:space="preserve"> </w:t>
      </w:r>
      <w:r>
        <w:rPr>
          <w:rStyle w:val="VerbatimChar"/>
        </w:rPr>
        <w:t xml:space="preserve">&lt;discovered&gt;/CLAUDE.md</w:t>
      </w:r>
      <w:r>
        <w:t xml:space="preserve"> </w:t>
      </w:r>
      <w:r>
        <w:t xml:space="preserve">and the</w:t>
      </w:r>
      <w:r>
        <w:t xml:space="preserve"> </w:t>
      </w:r>
      <w:r>
        <w:rPr>
          <w:rStyle w:val="VerbatimChar"/>
        </w:rPr>
        <w:t xml:space="preserve">&lt;discovered&gt;/Constitution.md</w:t>
      </w:r>
      <w:r>
        <w:t xml:space="preserve"> </w:t>
      </w:r>
      <w:r>
        <w:t xml:space="preserve">it references apply unconditionally. Herald-specific rules below extend them — they MUST NOT weaken any inherited rule. When this file disagrees with the discovered constitution, the constitution wins.</w:t>
      </w:r>
    </w:p>
    <w:p>
      <w:pPr>
        <w:pStyle w:val="BodyText"/>
      </w:pPr>
      <w:r>
        <w:t xml:space="preserve">Canonical:</w:t>
      </w:r>
      <w:r>
        <w:t xml:space="preserve"> </w:t>
      </w:r>
      <w:hyperlink r:id="rId10">
        <w:r>
          <w:rPr>
            <w:rStyle w:val="Hyperlink"/>
          </w:rPr>
          <w:t xml:space="preserve">https://github.com/HelixDevelopment/HelixConstitution</w:t>
        </w:r>
      </w:hyperlink>
    </w:p>
    <w:p>
      <w:pPr>
        <w:pStyle w:val="BlockText"/>
      </w:pPr>
      <w:r>
        <w:rPr>
          <w:b/>
          <w:bCs/>
        </w:rPr>
        <w:t xml:space="preserve">Read order on a cold start:</w:t>
      </w:r>
    </w:p>
    <w:p>
      <w:pPr>
        <w:pStyle w:val="Compact"/>
        <w:numPr>
          <w:ilvl w:val="0"/>
          <w:numId w:val="1002"/>
        </w:numPr>
      </w:pPr>
      <w:r>
        <w:rPr>
          <w:rStyle w:val="VerbatimChar"/>
        </w:rPr>
        <w:t xml:space="preserve">&lt;discovered-constitution&gt;/CLAUDE.md</w:t>
      </w:r>
      <w:r>
        <w:t xml:space="preserve"> </w:t>
      </w:r>
      <w:r>
        <w:t xml:space="preserve">+</w:t>
      </w:r>
      <w:r>
        <w:t xml:space="preserve"> </w:t>
      </w:r>
      <w:r>
        <w:rPr>
          <w:rStyle w:val="VerbatimChar"/>
        </w:rPr>
        <w:t xml:space="preserve">Constitution.md</w:t>
      </w:r>
      <w:r>
        <w:t xml:space="preserve"> </w:t>
      </w:r>
      <w:r>
        <w:t xml:space="preserve">— universal Helix rules. Inherited unconditionally.</w:t>
      </w:r>
    </w:p>
    <w:p>
      <w:pPr>
        <w:pStyle w:val="Compact"/>
        <w:numPr>
          <w:ilvl w:val="0"/>
          <w:numId w:val="1002"/>
        </w:numPr>
      </w:pPr>
      <w:r>
        <w:rPr>
          <w:rStyle w:val="VerbatimChar"/>
        </w:rPr>
        <w:t xml:space="preserve">&lt;discovered-constitution&gt;/AGENTS.md</w:t>
      </w:r>
      <w:r>
        <w:t xml:space="preserve"> </w:t>
      </w:r>
      <w:r>
        <w:t xml:space="preserve">— agent guardrails (anti-bluff, no-guessing, paired mutations).</w:t>
      </w:r>
    </w:p>
    <w:p>
      <w:pPr>
        <w:pStyle w:val="Compact"/>
        <w:numPr>
          <w:ilvl w:val="0"/>
          <w:numId w:val="1002"/>
        </w:numPr>
      </w:pPr>
      <w:r>
        <w:rPr>
          <w:rStyle w:val="VerbatimChar"/>
        </w:rPr>
        <w:t xml:space="preserve">README.md</w:t>
      </w:r>
      <w:r>
        <w:t xml:space="preserve"> </w:t>
      </w:r>
      <w:r>
        <w:t xml:space="preserve">— Herald overview + how-to.</w:t>
      </w:r>
    </w:p>
    <w:p>
      <w:pPr>
        <w:pStyle w:val="Compact"/>
        <w:numPr>
          <w:ilvl w:val="0"/>
          <w:numId w:val="1002"/>
        </w:numPr>
      </w:pPr>
      <w:r>
        <w:t xml:space="preserve">This file (Herald-specific notes below).</w:t>
      </w:r>
    </w:p>
    <w:p>
      <w:pPr>
        <w:pStyle w:val="Compact"/>
        <w:numPr>
          <w:ilvl w:val="0"/>
          <w:numId w:val="1002"/>
        </w:numPr>
      </w:pPr>
      <w:r>
        <w:rPr>
          <w:rStyle w:val="VerbatimChar"/>
        </w:rPr>
        <w:t xml:space="preserve">docs/guides/HERALD_CONSTITUTION.md</w:t>
      </w:r>
      <w:r>
        <w:t xml:space="preserve"> </w:t>
      </w:r>
      <w:r>
        <w:t xml:space="preserve">— Herald's project-specific constitutional extensions.</w:t>
      </w:r>
    </w:p>
    <w:p>
      <w:pPr>
        <w:pStyle w:val="Compact"/>
        <w:numPr>
          <w:ilvl w:val="0"/>
          <w:numId w:val="1002"/>
        </w:numPr>
      </w:pPr>
      <w:r>
        <w:rPr>
          <w:rStyle w:val="VerbatimChar"/>
        </w:rPr>
        <w:t xml:space="preserve">docs/guides/CONSTITUTION_INHERITANCE.md</w:t>
      </w:r>
      <w:r>
        <w:t xml:space="preserve"> </w:t>
      </w:r>
      <w:r>
        <w:t xml:space="preserve">— operator/agent guide for the discovery contract + the inheritance gate.</w:t>
      </w:r>
    </w:p>
    <w:p>
      <w:pPr>
        <w:pStyle w:val="Compact"/>
        <w:numPr>
          <w:ilvl w:val="0"/>
          <w:numId w:val="1002"/>
        </w:numPr>
      </w:pPr>
      <w:r>
        <w:rPr>
          <w:rStyle w:val="VerbatimChar"/>
        </w:rPr>
        <w:t xml:space="preserve">docs/specs/mvp/specification.V3.md</w:t>
      </w:r>
      <w:r>
        <w:t xml:space="preserve"> </w:t>
      </w:r>
      <w:r>
        <w:t xml:space="preserve">— mission spec (mostly TBD).</w:t>
      </w:r>
    </w:p>
    <w:bookmarkEnd w:id="11"/>
    <w:bookmarkStart w:id="12" w:name="project-status"/>
    <w:p>
      <w:pPr>
        <w:pStyle w:val="Heading2"/>
      </w:pPr>
      <w:r>
        <w:t xml:space="preserve">Project status</w:t>
      </w:r>
    </w:p>
    <w:p>
      <w:pPr>
        <w:pStyle w:val="FirstParagraph"/>
      </w:pPr>
      <w:r>
        <w:t xml:space="preserve">Herald is in</w:t>
      </w:r>
      <w:r>
        <w:t xml:space="preserve"> </w:t>
      </w:r>
      <w:r>
        <w:rPr>
          <w:b/>
          <w:bCs/>
        </w:rPr>
        <w:t xml:space="preserve">first-implementation cycle (r1)</w:t>
      </w:r>
      <w:r>
        <w:t xml:space="preserve"> </w:t>
      </w:r>
      <w:r>
        <w:t xml:space="preserve">as of 2026-05-20. The Go scaffold has landed; live-integration work (HRD-010..HRD-012, HRD-016) is still open. The repo contains:</w:t>
      </w:r>
    </w:p>
    <w:p>
      <w:pPr>
        <w:pStyle w:val="Compact"/>
        <w:numPr>
          <w:ilvl w:val="0"/>
          <w:numId w:val="1003"/>
        </w:numPr>
      </w:pPr>
      <w:r>
        <w:rPr>
          <w:rStyle w:val="VerbatimChar"/>
        </w:rPr>
        <w:t xml:space="preserve">README.md</w:t>
      </w:r>
      <w:r>
        <w:t xml:space="preserve"> </w:t>
      </w:r>
      <w:r>
        <w:t xml:space="preserve">— mission, deployment model, inheritance contract, quickstart.</w:t>
      </w:r>
    </w:p>
    <w:p>
      <w:pPr>
        <w:pStyle w:val="Compact"/>
        <w:numPr>
          <w:ilvl w:val="0"/>
          <w:numId w:val="1003"/>
        </w:numPr>
      </w:pPr>
      <w:r>
        <w:rPr>
          <w:rStyle w:val="VerbatimChar"/>
        </w:rPr>
        <w:t xml:space="preserve">docs/specs/mvp/specification.V3.md</w:t>
      </w:r>
      <w:r>
        <w:t xml:space="preserve"> </w:t>
      </w:r>
      <w:r>
        <w:t xml:space="preserve">— MVP spec stub (substantive sections TBD).</w:t>
      </w:r>
    </w:p>
    <w:p>
      <w:pPr>
        <w:pStyle w:val="Compact"/>
        <w:numPr>
          <w:ilvl w:val="0"/>
          <w:numId w:val="1003"/>
        </w:numPr>
      </w:pPr>
      <w:r>
        <w:rPr>
          <w:rStyle w:val="VerbatimChar"/>
        </w:rPr>
        <w:t xml:space="preserve">docs/guides/HERALD_CONSTITUTION.md</w:t>
      </w:r>
      <w:r>
        <w:t xml:space="preserve"> </w:t>
      </w:r>
      <w:r>
        <w:t xml:space="preserve">— Herald's project constitution (extends Helix).</w:t>
      </w:r>
    </w:p>
    <w:p>
      <w:pPr>
        <w:pStyle w:val="Compact"/>
        <w:numPr>
          <w:ilvl w:val="0"/>
          <w:numId w:val="1003"/>
        </w:numPr>
      </w:pPr>
      <w:r>
        <w:rPr>
          <w:rStyle w:val="VerbatimChar"/>
        </w:rPr>
        <w:t xml:space="preserve">docs/guides/CONSTITUTION_INHERITANCE.md</w:t>
      </w:r>
      <w:r>
        <w:t xml:space="preserve"> </w:t>
      </w:r>
      <w:r>
        <w:t xml:space="preserve">— operator/agent guide for parent-discovery + gate semantics.</w:t>
      </w:r>
    </w:p>
    <w:p>
      <w:pPr>
        <w:pStyle w:val="Compact"/>
        <w:numPr>
          <w:ilvl w:val="0"/>
          <w:numId w:val="1003"/>
        </w:numPr>
      </w:pPr>
      <w:r>
        <w:rPr>
          <w:rStyle w:val="VerbatimChar"/>
        </w:rPr>
        <w:t xml:space="preserve">upstreams/</w:t>
      </w:r>
      <w:r>
        <w:t xml:space="preserve"> </w:t>
      </w:r>
      <w:r>
        <w:t xml:space="preserve">— Herald's mirror declarations (see below).</w:t>
      </w:r>
    </w:p>
    <w:p>
      <w:pPr>
        <w:pStyle w:val="Compact"/>
        <w:numPr>
          <w:ilvl w:val="0"/>
          <w:numId w:val="1003"/>
        </w:numPr>
      </w:pPr>
      <w:r>
        <w:rPr>
          <w:rStyle w:val="VerbatimChar"/>
        </w:rPr>
        <w:t xml:space="preserve">tests/test_constitution_inheritance.sh</w:t>
      </w:r>
      <w:r>
        <w:t xml:space="preserve"> </w:t>
      </w:r>
      <w:r>
        <w:t xml:space="preserve">+</w:t>
      </w:r>
      <w:r>
        <w:t xml:space="preserve"> </w:t>
      </w:r>
      <w:r>
        <w:rPr>
          <w:rStyle w:val="VerbatimChar"/>
        </w:rPr>
        <w:t xml:space="preserve">_meta.sh</w:t>
      </w:r>
      <w:r>
        <w:t xml:space="preserve"> </w:t>
      </w:r>
      <w:r>
        <w:t xml:space="preserve">— paired inheritance gate (§1.1).</w:t>
      </w:r>
    </w:p>
    <w:p>
      <w:pPr>
        <w:pStyle w:val="Compact"/>
        <w:numPr>
          <w:ilvl w:val="0"/>
          <w:numId w:val="1003"/>
        </w:numPr>
      </w:pPr>
      <w:r>
        <w:rPr>
          <w:rStyle w:val="VerbatimChar"/>
        </w:rPr>
        <w:t xml:space="preserve">.gitignore</w:t>
      </w:r>
      <w:r>
        <w:t xml:space="preserve"> </w:t>
      </w:r>
      <w:r>
        <w:t xml:space="preserve">tuned for Go +</w:t>
      </w:r>
      <w:r>
        <w:t xml:space="preserve"> </w:t>
      </w:r>
      <w:r>
        <w:rPr>
          <w:rStyle w:val="VerbatimChar"/>
        </w:rPr>
        <w:t xml:space="preserve">.DS_Store</w:t>
      </w:r>
      <w:r>
        <w:t xml:space="preserve">.</w:t>
      </w:r>
    </w:p>
    <w:p>
      <w:pPr>
        <w:pStyle w:val="FirstParagraph"/>
      </w:pPr>
      <w:r>
        <w:t xml:space="preserve">Herald does</w:t>
      </w:r>
      <w:r>
        <w:t xml:space="preserve"> </w:t>
      </w:r>
      <w:r>
        <w:rPr>
          <w:b/>
          <w:bCs/>
        </w:rPr>
        <w:t xml:space="preserve">not</w:t>
      </w:r>
      <w:r>
        <w:t xml:space="preserve"> </w:t>
      </w:r>
      <w:r>
        <w:t xml:space="preserve">ship a</w:t>
      </w:r>
      <w:r>
        <w:t xml:space="preserve"> </w:t>
      </w:r>
      <w:r>
        <w:rPr>
          <w:rStyle w:val="VerbatimChar"/>
        </w:rPr>
        <w:t xml:space="preserve">constitution/</w:t>
      </w:r>
      <w:r>
        <w:t xml:space="preserve"> </w:t>
      </w:r>
      <w:r>
        <w:t xml:space="preserve">submodule of its own; the parent project provides it. See</w:t>
      </w:r>
      <w:r>
        <w:t xml:space="preserve"> </w:t>
      </w:r>
      <w:r>
        <w:rPr>
          <w:rStyle w:val="VerbatimChar"/>
        </w:rPr>
        <w:t xml:space="preserve">docs/guides/CONSTITUTION_INHERITANCE.md</w:t>
      </w:r>
      <w:r>
        <w:t xml:space="preserve">.</w:t>
      </w:r>
    </w:p>
    <w:p>
      <w:pPr>
        <w:pStyle w:val="BodyText"/>
      </w:pPr>
      <w:r>
        <w:rPr>
          <w:b/>
          <w:bCs/>
        </w:rPr>
        <w:t xml:space="preserve">As of 2026-05-20</w:t>
      </w:r>
      <w:r>
        <w:t xml:space="preserve"> </w:t>
      </w:r>
      <w:r>
        <w:t xml:space="preserve">the Go scaffold has landed (first-implementation cycle r1). The repo now contains:</w:t>
      </w:r>
    </w:p>
    <w:p>
      <w:pPr>
        <w:pStyle w:val="Compact"/>
        <w:numPr>
          <w:ilvl w:val="0"/>
          <w:numId w:val="1004"/>
        </w:numPr>
      </w:pPr>
      <w:r>
        <w:rPr>
          <w:rStyle w:val="VerbatimChar"/>
        </w:rPr>
        <w:t xml:space="preserve">go.work</w:t>
      </w:r>
      <w:r>
        <w:t xml:space="preserve"> </w:t>
      </w:r>
      <w:r>
        <w:t xml:space="preserve">(gitignored locally; check in if the project wants reproducible workspaces — current convention: gitignored per spec §9.1).</w:t>
      </w:r>
    </w:p>
    <w:p>
      <w:pPr>
        <w:pStyle w:val="Compact"/>
        <w:numPr>
          <w:ilvl w:val="0"/>
          <w:numId w:val="1004"/>
        </w:numPr>
      </w:pPr>
      <w:r>
        <w:rPr>
          <w:rStyle w:val="VerbatimChar"/>
        </w:rPr>
        <w:t xml:space="preserve">commons/</w:t>
      </w:r>
      <w:r>
        <w:t xml:space="preserve"> </w:t>
      </w:r>
      <w:r>
        <w:t xml:space="preserve">(L0) —</w:t>
      </w:r>
      <w:r>
        <w:t xml:space="preserve"> </w:t>
      </w:r>
      <w:r>
        <w:rPr>
          <w:rStyle w:val="VerbatimChar"/>
        </w:rPr>
        <w:t xml:space="preserve">commons/types.go</w:t>
      </w:r>
      <w:r>
        <w:t xml:space="preserve"> </w:t>
      </w:r>
      <w:r>
        <w:t xml:space="preserve">with the full §11.0 Channel contract + Subscriber/CloudEventEnvelope/TraceContext/Branding/ChannelID;</w:t>
      </w:r>
      <w:r>
        <w:t xml:space="preserve"> </w:t>
      </w:r>
      <w:r>
        <w:rPr>
          <w:rStyle w:val="VerbatimChar"/>
        </w:rPr>
        <w:t xml:space="preserve">commons/clock.go</w:t>
      </w:r>
      <w:r>
        <w:t xml:space="preserve"> </w:t>
      </w:r>
      <w:r>
        <w:t xml:space="preserve">Clock abstraction;</w:t>
      </w:r>
      <w:r>
        <w:t xml:space="preserve"> </w:t>
      </w:r>
      <w:r>
        <w:rPr>
          <w:rStyle w:val="VerbatimChar"/>
        </w:rPr>
        <w:t xml:space="preserve">commons/uuidv7.go</w:t>
      </w:r>
      <w:r>
        <w:t xml:space="preserve">;</w:t>
      </w:r>
      <w:r>
        <w:t xml:space="preserve"> </w:t>
      </w:r>
      <w:r>
        <w:rPr>
          <w:rStyle w:val="VerbatimChar"/>
        </w:rPr>
        <w:t xml:space="preserve">commons/branding.go</w:t>
      </w:r>
      <w:r>
        <w:t xml:space="preserve"> </w:t>
      </w:r>
      <w:r>
        <w:t xml:space="preserve">per-flavor factory.</w:t>
      </w:r>
    </w:p>
    <w:p>
      <w:pPr>
        <w:pStyle w:val="Compact"/>
        <w:numPr>
          <w:ilvl w:val="0"/>
          <w:numId w:val="1004"/>
        </w:numPr>
      </w:pPr>
      <w:r>
        <w:rPr>
          <w:rStyle w:val="VerbatimChar"/>
        </w:rPr>
        <w:t xml:space="preserve">commons_prefix/</w:t>
      </w:r>
      <w:r>
        <w:t xml:space="preserve"> </w:t>
      </w:r>
      <w:r>
        <w:t xml:space="preserve">— §8.2 3-letter prefix algorithm.</w:t>
      </w:r>
    </w:p>
    <w:p>
      <w:pPr>
        <w:pStyle w:val="Compact"/>
        <w:numPr>
          <w:ilvl w:val="0"/>
          <w:numId w:val="1004"/>
        </w:numPr>
      </w:pPr>
      <w:r>
        <w:rPr>
          <w:rStyle w:val="VerbatimChar"/>
        </w:rPr>
        <w:t xml:space="preserve">commons_messaging/channels/null/</w:t>
      </w:r>
      <w:r>
        <w:t xml:space="preserve"> </w:t>
      </w:r>
      <w:r>
        <w:t xml:space="preserve">— full §11.14</w:t>
      </w:r>
      <w:r>
        <w:t xml:space="preserve"> </w:t>
      </w:r>
      <w:r>
        <w:rPr>
          <w:rStyle w:val="VerbatimChar"/>
        </w:rPr>
        <w:t xml:space="preserve">null://</w:t>
      </w:r>
      <w:r>
        <w:t xml:space="preserve"> </w:t>
      </w:r>
      <w:r>
        <w:t xml:space="preserve">sandbox adapter (working, tested).</w:t>
      </w:r>
    </w:p>
    <w:p>
      <w:pPr>
        <w:pStyle w:val="Compact"/>
        <w:numPr>
          <w:ilvl w:val="0"/>
          <w:numId w:val="1004"/>
        </w:numPr>
      </w:pPr>
      <w:r>
        <w:rPr>
          <w:rStyle w:val="VerbatimChar"/>
        </w:rPr>
        <w:t xml:space="preserve">commons_messaging/channels/tgram/</w:t>
      </w:r>
      <w:r>
        <w:t xml:space="preserve"> </w:t>
      </w:r>
      <w:r>
        <w:t xml:space="preserve">— Telegram adapter SCAFFOLD (HRD-011 open).</w:t>
      </w:r>
    </w:p>
    <w:p>
      <w:pPr>
        <w:pStyle w:val="Compact"/>
        <w:numPr>
          <w:ilvl w:val="0"/>
          <w:numId w:val="1004"/>
        </w:numPr>
      </w:pPr>
      <w:r>
        <w:rPr>
          <w:rStyle w:val="VerbatimChar"/>
        </w:rPr>
        <w:t xml:space="preserve">commons_messaging/dispatch/claude_code/</w:t>
      </w:r>
      <w:r>
        <w:t xml:space="preserve"> </w:t>
      </w:r>
      <w:r>
        <w:t xml:space="preserve">— Claude Code session-resolution + envelope formatter; live</w:t>
      </w:r>
      <w:r>
        <w:t xml:space="preserve"> </w:t>
      </w:r>
      <w:r>
        <w:rPr>
          <w:rStyle w:val="VerbatimChar"/>
        </w:rPr>
        <w:t xml:space="preserve">claude --resume</w:t>
      </w:r>
      <w:r>
        <w:t xml:space="preserve"> </w:t>
      </w:r>
      <w:r>
        <w:t xml:space="preserve">invocation pending (HRD-012 open).</w:t>
      </w:r>
    </w:p>
    <w:p>
      <w:pPr>
        <w:pStyle w:val="Compact"/>
        <w:numPr>
          <w:ilvl w:val="0"/>
          <w:numId w:val="1004"/>
        </w:numPr>
      </w:pPr>
      <w:r>
        <w:rPr>
          <w:rStyle w:val="VerbatimChar"/>
        </w:rPr>
        <w:t xml:space="preserve">commons_storage/</w:t>
      </w:r>
      <w:r>
        <w:t xml:space="preserve"> </w:t>
      </w:r>
      <w:r>
        <w:t xml:space="preserve">— 9 SQL migrations (000001..000005) embedded via</w:t>
      </w:r>
      <w:r>
        <w:t xml:space="preserve"> </w:t>
      </w:r>
      <w:r>
        <w:rPr>
          <w:rStyle w:val="VerbatimChar"/>
        </w:rPr>
        <w:t xml:space="preserve">//go:embed</w:t>
      </w:r>
      <w:r>
        <w:t xml:space="preserve">; pgx + River + Redis wiring pending (HRD-010 open).</w:t>
      </w:r>
    </w:p>
    <w:p>
      <w:pPr>
        <w:pStyle w:val="Compact"/>
        <w:numPr>
          <w:ilvl w:val="0"/>
          <w:numId w:val="1004"/>
        </w:numPr>
      </w:pPr>
      <w:r>
        <w:rPr>
          <w:rStyle w:val="VerbatimChar"/>
        </w:rPr>
        <w:t xml:space="preserve">pherald/cmd/pherald/</w:t>
      </w:r>
      <w:r>
        <w:t xml:space="preserve"> </w:t>
      </w:r>
      <w:r>
        <w:t xml:space="preserve">— Cobra CLI;</w:t>
      </w:r>
      <w:r>
        <w:t xml:space="preserve"> </w:t>
      </w:r>
      <w:r>
        <w:rPr>
          <w:rStyle w:val="VerbatimChar"/>
        </w:rPr>
        <w:t xml:space="preserve">pherald version</w:t>
      </w:r>
      <w:r>
        <w:t xml:space="preserve"> </w:t>
      </w:r>
      <w:r>
        <w:t xml:space="preserve">works end-to-end; other subcommands stubbed with HRD-NNN error pointers.</w:t>
      </w:r>
    </w:p>
    <w:p>
      <w:pPr>
        <w:pStyle w:val="Compact"/>
        <w:numPr>
          <w:ilvl w:val="0"/>
          <w:numId w:val="1004"/>
        </w:numPr>
      </w:pPr>
      <w:r>
        <w:rPr>
          <w:rStyle w:val="VerbatimChar"/>
        </w:rPr>
        <w:t xml:space="preserve">quickstart/</w:t>
      </w:r>
      <w:r>
        <w:t xml:space="preserve"> </w:t>
      </w:r>
      <w:r>
        <w:t xml:space="preserve">— Herald-specific Docker/Podman Compose + Dockerfile + otel-config +</w:t>
      </w:r>
      <w:r>
        <w:t xml:space="preserve"> </w:t>
      </w:r>
      <w:r>
        <w:rPr>
          <w:rStyle w:val="VerbatimChar"/>
        </w:rPr>
        <w:t xml:space="preserve">.env.example</w:t>
      </w:r>
      <w:r>
        <w:t xml:space="preserve"> </w:t>
      </w:r>
      <w:r>
        <w:t xml:space="preserve">per §26.5 (HRD-008 open for operator validation). Migrated from</w:t>
      </w:r>
      <w:r>
        <w:t xml:space="preserve"> </w:t>
      </w:r>
      <w:r>
        <w:rPr>
          <w:rStyle w:val="VerbatimChar"/>
        </w:rPr>
        <w:t xml:space="preserve">containers/quickstart/</w:t>
      </w:r>
      <w:r>
        <w:t xml:space="preserve"> </w:t>
      </w:r>
      <w:r>
        <w:t xml:space="preserve">2026-05-20 when the</w:t>
      </w:r>
      <w:r>
        <w:t xml:space="preserve"> </w:t>
      </w:r>
      <w:r>
        <w:rPr>
          <w:rStyle w:val="VerbatimChar"/>
        </w:rPr>
        <w:t xml:space="preserve">containers/</w:t>
      </w:r>
      <w:r>
        <w:t xml:space="preserve"> </w:t>
      </w:r>
      <w:r>
        <w:t xml:space="preserve">submodule was added.</w:t>
      </w:r>
    </w:p>
    <w:p>
      <w:pPr>
        <w:pStyle w:val="Compact"/>
        <w:numPr>
          <w:ilvl w:val="0"/>
          <w:numId w:val="1004"/>
        </w:numPr>
      </w:pPr>
      <w:r>
        <w:rPr>
          <w:rStyle w:val="VerbatimChar"/>
        </w:rPr>
        <w:t xml:space="preserve">containers/</w:t>
      </w:r>
      <w:r>
        <w:t xml:space="preserve"> </w:t>
      </w:r>
      <w:r>
        <w:t xml:space="preserve">— git submodule pointing at</w:t>
      </w:r>
      <w:r>
        <w:t xml:space="preserve"> </w:t>
      </w:r>
      <w:r>
        <w:rPr>
          <w:rStyle w:val="VerbatimChar"/>
        </w:rPr>
        <w:t xml:space="preserve">git@github.com:vasic-digital/containers.git</w:t>
      </w:r>
      <w:r>
        <w:t xml:space="preserve"> </w:t>
      </w:r>
      <w:r>
        <w:t xml:space="preserve">(the</w:t>
      </w:r>
      <w:r>
        <w:t xml:space="preserve"> </w:t>
      </w:r>
      <w:r>
        <w:rPr>
          <w:rStyle w:val="VerbatimChar"/>
        </w:rPr>
        <w:t xml:space="preserve">digital.vasic.containers</w:t>
      </w:r>
      <w:r>
        <w:t xml:space="preserve"> </w:t>
      </w:r>
      <w:r>
        <w:t xml:space="preserve">Go module — runtime auto-detection + on-demand container boot + lifecycle/health). Imported by Foundation tests + the</w:t>
      </w:r>
      <w:r>
        <w:t xml:space="preserve"> </w:t>
      </w:r>
      <w:r>
        <w:rPr>
          <w:rStyle w:val="VerbatimChar"/>
        </w:rPr>
        <w:t xml:space="preserve">pherald doctor</w:t>
      </w:r>
      <w:r>
        <w:t xml:space="preserve"> </w:t>
      </w:r>
      <w:r>
        <w:t xml:space="preserve">subcommand to bring Postgres + Redis + OTel up on-demand.</w:t>
      </w:r>
    </w:p>
    <w:p>
      <w:pPr>
        <w:pStyle w:val="FirstParagraph"/>
      </w:pPr>
      <w:r>
        <w:rPr>
          <w:b/>
          <w:bCs/>
        </w:rPr>
        <w:t xml:space="preserve">Build + test:</w:t>
      </w:r>
      <w:r>
        <w:t xml:space="preserve"> </w:t>
      </w:r>
      <w:r>
        <w:t xml:space="preserve">from the repo root:</w:t>
      </w:r>
    </w:p>
    <w:p>
      <w:pPr>
        <w:pStyle w:val="SourceCode"/>
      </w:pPr>
      <w:r>
        <w:rPr>
          <w:rStyle w:val="ExtensionTok"/>
        </w:rPr>
        <w:t xml:space="preserve">go</w:t>
      </w:r>
      <w:r>
        <w:rPr>
          <w:rStyle w:val="NormalTok"/>
        </w:rPr>
        <w:t xml:space="preserve"> build ./commons/... ./commons_prefix/... ./commons_messaging/... ./commons_storage/... ./commons_constitution/... ./commons_infra/... ./pherald/...</w:t>
      </w:r>
      <w:r>
        <w:br/>
      </w:r>
      <w:r>
        <w:rPr>
          <w:rStyle w:val="ExtensionTok"/>
        </w:rPr>
        <w:t xml:space="preserve">go</w:t>
      </w:r>
      <w:r>
        <w:rPr>
          <w:rStyle w:val="NormalTok"/>
        </w:rPr>
        <w:t xml:space="preserve"> test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 ./commons/... ./commons_prefix/... ./commons_messaging/... ./commons_storage/... ./commons_constitution/... ./commons_infra/... ./pherald/...</w:t>
      </w:r>
    </w:p>
    <w:p>
      <w:pPr>
        <w:pStyle w:val="FirstParagraph"/>
      </w:pPr>
      <w:r>
        <w:t xml:space="preserve">Tests pass on Go 1.25+ (verified on 1.26). Workspace is configured via</w:t>
      </w:r>
      <w:r>
        <w:t xml:space="preserve"> </w:t>
      </w:r>
      <w:r>
        <w:rPr>
          <w:rStyle w:val="VerbatimChar"/>
        </w:rPr>
        <w:t xml:space="preserve">go.work</w:t>
      </w:r>
      <w:r>
        <w:t xml:space="preserve"> </w:t>
      </w:r>
      <w:r>
        <w:t xml:space="preserve">listing</w:t>
      </w:r>
      <w:r>
        <w:t xml:space="preserve"> </w:t>
      </w:r>
      <w:r>
        <w:rPr>
          <w:b/>
          <w:bCs/>
        </w:rPr>
        <w:t xml:space="preserve">16</w:t>
      </w:r>
      <w:r>
        <w:t xml:space="preserve"> </w:t>
      </w:r>
      <w:r>
        <w:t xml:space="preserve">Herald modules: the 7 foundation modules (</w:t>
      </w:r>
      <w:r>
        <w:rPr>
          <w:rStyle w:val="VerbatimChar"/>
        </w:rPr>
        <w:t xml:space="preserve">commons</w:t>
      </w:r>
      <w:r>
        <w:t xml:space="preserve">,</w:t>
      </w:r>
      <w:r>
        <w:t xml:space="preserve"> </w:t>
      </w:r>
      <w:r>
        <w:rPr>
          <w:rStyle w:val="VerbatimChar"/>
        </w:rPr>
        <w:t xml:space="preserve">commons_constitution</w:t>
      </w:r>
      <w:r>
        <w:t xml:space="preserve">,</w:t>
      </w:r>
      <w:r>
        <w:t xml:space="preserve"> </w:t>
      </w:r>
      <w:r>
        <w:rPr>
          <w:rStyle w:val="VerbatimChar"/>
        </w:rPr>
        <w:t xml:space="preserve">commons_infra</w:t>
      </w:r>
      <w:r>
        <w:t xml:space="preserve">,</w:t>
      </w:r>
      <w:r>
        <w:t xml:space="preserve"> </w:t>
      </w:r>
      <w:r>
        <w:rPr>
          <w:rStyle w:val="VerbatimChar"/>
        </w:rPr>
        <w:t xml:space="preserve">commons_messaging</w:t>
      </w:r>
      <w:r>
        <w:t xml:space="preserve">,</w:t>
      </w:r>
      <w:r>
        <w:t xml:space="preserve"> </w:t>
      </w:r>
      <w:r>
        <w:rPr>
          <w:rStyle w:val="VerbatimChar"/>
        </w:rPr>
        <w:t xml:space="preserve">commons_prefix</w:t>
      </w:r>
      <w:r>
        <w:t xml:space="preserve">,</w:t>
      </w:r>
      <w:r>
        <w:t xml:space="preserve"> </w:t>
      </w:r>
      <w:r>
        <w:rPr>
          <w:rStyle w:val="VerbatimChar"/>
        </w:rPr>
        <w:t xml:space="preserve">commons_storage</w:t>
      </w:r>
      <w:r>
        <w:t xml:space="preserve">,</w:t>
      </w:r>
      <w:r>
        <w:t xml:space="preserve"> </w:t>
      </w:r>
      <w:r>
        <w:rPr>
          <w:rStyle w:val="VerbatimChar"/>
        </w:rPr>
        <w:t xml:space="preserve">pherald</w:t>
      </w:r>
      <w:r>
        <w:t xml:space="preserve">) plus</w:t>
      </w:r>
      <w:r>
        <w:t xml:space="preserve"> </w:t>
      </w:r>
      <w:r>
        <w:rPr>
          <w:rStyle w:val="VerbatimChar"/>
        </w:rPr>
        <w:t xml:space="preserve">commons_auth</w:t>
      </w:r>
      <w:r>
        <w:t xml:space="preserve"> </w:t>
      </w:r>
      <w:r>
        <w:t xml:space="preserve">(Wave 3a JWT verifier / Gin middleware),</w:t>
      </w:r>
      <w:r>
        <w:t xml:space="preserve"> </w:t>
      </w:r>
      <w:r>
        <w:rPr>
          <w:rStyle w:val="VerbatimChar"/>
        </w:rPr>
        <w:t xml:space="preserve">commons_tls</w:t>
      </w:r>
      <w:r>
        <w:t xml:space="preserve"> </w:t>
      </w:r>
      <w:r>
        <w:t xml:space="preserve">(Wave 4a auto-cert loader for the dual HTTP/3+TLS listener), and the 7 flavor binaries: the 6 Wave 2 flavors (</w:t>
      </w:r>
      <w:r>
        <w:rPr>
          <w:rStyle w:val="VerbatimChar"/>
        </w:rPr>
        <w:t xml:space="preserve">sherald</w:t>
      </w:r>
      <w:r>
        <w:t xml:space="preserve">,</w:t>
      </w:r>
      <w:r>
        <w:t xml:space="preserve"> </w:t>
      </w:r>
      <w:r>
        <w:rPr>
          <w:rStyle w:val="VerbatimChar"/>
        </w:rPr>
        <w:t xml:space="preserve">cherald</w:t>
      </w:r>
      <w:r>
        <w:t xml:space="preserve">,</w:t>
      </w:r>
      <w:r>
        <w:t xml:space="preserve"> </w:t>
      </w:r>
      <w:r>
        <w:rPr>
          <w:rStyle w:val="VerbatimChar"/>
        </w:rPr>
        <w:t xml:space="preserve">bherald</w:t>
      </w:r>
      <w:r>
        <w:t xml:space="preserve">,</w:t>
      </w:r>
      <w:r>
        <w:t xml:space="preserve"> </w:t>
      </w:r>
      <w:r>
        <w:rPr>
          <w:rStyle w:val="VerbatimChar"/>
        </w:rPr>
        <w:t xml:space="preserve">rherald</w:t>
      </w:r>
      <w:r>
        <w:t xml:space="preserve">,</w:t>
      </w:r>
      <w:r>
        <w:t xml:space="preserve"> </w:t>
      </w:r>
      <w:r>
        <w:rPr>
          <w:rStyle w:val="VerbatimChar"/>
        </w:rPr>
        <w:t xml:space="preserve">iherald</w:t>
      </w:r>
      <w:r>
        <w:t xml:space="preserve">,</w:t>
      </w:r>
      <w:r>
        <w:t xml:space="preserve"> </w:t>
      </w:r>
      <w:r>
        <w:rPr>
          <w:rStyle w:val="VerbatimChar"/>
        </w:rPr>
        <w:t xml:space="preserve">scherald</w:t>
      </w:r>
      <w:r>
        <w:t xml:space="preserve">) plus</w:t>
      </w:r>
      <w:r>
        <w:t xml:space="preserve"> </w:t>
      </w:r>
      <w:r>
        <w:rPr>
          <w:rStyle w:val="VerbatimChar"/>
        </w:rPr>
        <w:t xml:space="preserve">qaherald</w:t>
      </w:r>
      <w:r>
        <w:t xml:space="preserve"> </w:t>
      </w:r>
      <w:r>
        <w:t xml:space="preserve">(Wave 5 — QA bot, pherald ↔ Telegram round-trip automation per §107.x docs/qa evidence mandate).</w:t>
      </w:r>
      <w:r>
        <w:t xml:space="preserve"> </w:t>
      </w:r>
      <w:r>
        <w:rPr>
          <w:rStyle w:val="VerbatimChar"/>
        </w:rPr>
        <w:t xml:space="preserve">go.work</w:t>
      </w:r>
      <w:r>
        <w:t xml:space="preserve"> </w:t>
      </w:r>
      <w:r>
        <w:t xml:space="preserve">itself is gitignored per spec §9.1; a fresh clone needs</w:t>
      </w:r>
      <w:r>
        <w:t xml:space="preserve"> </w:t>
      </w:r>
      <w:r>
        <w:rPr>
          <w:rStyle w:val="VerbatimChar"/>
        </w:rPr>
        <w:t xml:space="preserve">go work init &amp;&amp; go work use ./...</w:t>
      </w:r>
      <w:r>
        <w:t xml:space="preserve"> </w:t>
      </w:r>
      <w:r>
        <w:t xml:space="preserve">(or copy the existing snippet from the project's local working tree). The 9 Helix-stack submodules under</w:t>
      </w:r>
      <w:r>
        <w:t xml:space="preserve"> </w:t>
      </w:r>
      <w:r>
        <w:rPr>
          <w:rStyle w:val="VerbatimChar"/>
        </w:rPr>
        <w:t xml:space="preserve">submodules/</w:t>
      </w:r>
      <w:r>
        <w:t xml:space="preserve"> </w:t>
      </w:r>
      <w:r>
        <w:t xml:space="preserve">are referenced via</w:t>
      </w:r>
      <w:r>
        <w:t xml:space="preserve"> </w:t>
      </w:r>
      <w:r>
        <w:rPr>
          <w:rStyle w:val="VerbatimChar"/>
        </w:rPr>
        <w:t xml:space="preserve">replace</w:t>
      </w:r>
      <w:r>
        <w:t xml:space="preserve"> </w:t>
      </w:r>
      <w:r>
        <w:t xml:space="preserve">directives in the consuming modules'</w:t>
      </w:r>
      <w:r>
        <w:t xml:space="preserve"> </w:t>
      </w:r>
      <w:r>
        <w:rPr>
          <w:rStyle w:val="VerbatimChar"/>
        </w:rPr>
        <w:t xml:space="preserve">go.mod</w:t>
      </w:r>
      <w:r>
        <w:t xml:space="preserve">, not via</w:t>
      </w:r>
      <w:r>
        <w:t xml:space="preserve"> </w:t>
      </w:r>
      <w:r>
        <w:rPr>
          <w:rStyle w:val="VerbatimChar"/>
        </w:rPr>
        <w:t xml:space="preserve">go.work</w:t>
      </w:r>
      <w:r>
        <w:t xml:space="preserve">.</w:t>
      </w:r>
    </w:p>
    <w:p>
      <w:pPr>
        <w:pStyle w:val="BodyText"/>
      </w:pPr>
      <w:r>
        <w:rPr>
          <w:b/>
          <w:bCs/>
        </w:rPr>
        <w:t xml:space="preserve">Anti-bluff verification (run before any release tag or risky commit):</w:t>
      </w:r>
    </w:p>
    <w:p>
      <w:pPr>
        <w:pStyle w:val="SourceCode"/>
      </w:pPr>
      <w:r>
        <w:rPr>
          <w:rStyle w:val="ExtensionTok"/>
        </w:rPr>
        <w:t xml:space="preserve">scripts/audit_antibluff.sh</w:t>
      </w:r>
      <w:r>
        <w:rPr>
          <w:rStyle w:val="NormalTok"/>
        </w:rPr>
        <w:t xml:space="preserve">      </w:t>
      </w:r>
      <w:r>
        <w:rPr>
          <w:rStyle w:val="CommentTok"/>
        </w:rPr>
        <w:t xml:space="preserve"># 3 invariants: §11.4 anchor + tests + paired meta</w:t>
      </w:r>
      <w:r>
        <w:br/>
      </w:r>
      <w:r>
        <w:rPr>
          <w:rStyle w:val="ExtensionTok"/>
        </w:rPr>
        <w:t xml:space="preserve">scripts/codegraph_validate.sh</w:t>
      </w:r>
      <w:r>
        <w:rPr>
          <w:rStyle w:val="NormalTok"/>
        </w:rPr>
        <w:t xml:space="preserve">   </w:t>
      </w:r>
      <w:r>
        <w:rPr>
          <w:rStyle w:val="CommentTok"/>
        </w:rPr>
        <w:t xml:space="preserve"># CodeGraph index integrity (7 probes)</w:t>
      </w:r>
      <w:r>
        <w:br/>
      </w:r>
      <w:r>
        <w:rPr>
          <w:rStyle w:val="ExtensionTok"/>
        </w:rPr>
        <w:t xml:space="preserve">scripts/e2e_bluff_hunt.sh</w:t>
      </w:r>
      <w:r>
        <w:rPr>
          <w:rStyle w:val="NormalTok"/>
        </w:rPr>
        <w:t xml:space="preserve">       </w:t>
      </w:r>
      <w:r>
        <w:rPr>
          <w:rStyle w:val="CommentTok"/>
        </w:rPr>
        <w:t xml:space="preserve"># 14 end-to-end checks against real services</w:t>
      </w:r>
    </w:p>
    <w:p>
      <w:pPr>
        <w:pStyle w:val="FirstParagraph"/>
      </w:pPr>
      <w:r>
        <w:t xml:space="preserve">CodeGraph index lives in</w:t>
      </w:r>
      <w:r>
        <w:t xml:space="preserve"> </w:t>
      </w:r>
      <w:r>
        <w:rPr>
          <w:rStyle w:val="VerbatimChar"/>
        </w:rPr>
        <w:t xml:space="preserve">.codegraph/</w:t>
      </w:r>
      <w:r>
        <w:t xml:space="preserve"> </w:t>
      </w:r>
      <w:r>
        <w:t xml:space="preserve">(</w:t>
      </w:r>
      <w:r>
        <w:rPr>
          <w:rStyle w:val="VerbatimChar"/>
        </w:rPr>
        <w:t xml:space="preserve">codegraph.db</w:t>
      </w:r>
      <w:r>
        <w:t xml:space="preserve"> </w:t>
      </w:r>
      <w:r>
        <w:t xml:space="preserve">+</w:t>
      </w:r>
      <w:r>
        <w:t xml:space="preserve"> </w:t>
      </w:r>
      <w:r>
        <w:rPr>
          <w:rStyle w:val="VerbatimChar"/>
        </w:rPr>
        <w:t xml:space="preserve">config.json</w:t>
      </w:r>
      <w:r>
        <w:t xml:space="preserve">, both gitignored). Rebuild with</w:t>
      </w:r>
      <w:r>
        <w:t xml:space="preserve"> </w:t>
      </w:r>
      <w:r>
        <w:rPr>
          <w:rStyle w:val="VerbatimChar"/>
        </w:rPr>
        <w:t xml:space="preserve">scripts/codegraph_setup.sh</w:t>
      </w:r>
      <w:r>
        <w:t xml:space="preserve"> </w:t>
      </w:r>
      <w:r>
        <w:t xml:space="preserve">when source layout changes;</w:t>
      </w:r>
      <w:r>
        <w:t xml:space="preserve"> </w:t>
      </w:r>
      <w:r>
        <w:rPr>
          <w:rStyle w:val="VerbatimChar"/>
        </w:rPr>
        <w:t xml:space="preserve">codegraph_validate.sh</w:t>
      </w:r>
      <w:r>
        <w:t xml:space="preserve"> </w:t>
      </w:r>
      <w:r>
        <w:t xml:space="preserve">will FAIL otherwise.</w:t>
      </w:r>
    </w:p>
    <w:p>
      <w:pPr>
        <w:pStyle w:val="BodyText"/>
      </w:pPr>
      <w:r>
        <w:rPr>
          <w:rStyle w:val="VerbatimChar"/>
        </w:rPr>
        <w:t xml:space="preserve">scripts/e2e_bluff_hunt.sh</w:t>
      </w:r>
      <w:r>
        <w:t xml:space="preserve"> </w:t>
      </w:r>
      <w:r>
        <w:t xml:space="preserve">is the canonical end-to-end smoke per Universal §11.4. It builds pherald, runs the full test suite, starts a real Gin server + hits every /v1 route + asserts response bodies, boots a real Postgres container via the</w:t>
      </w:r>
      <w:r>
        <w:t xml:space="preserve"> </w:t>
      </w:r>
      <w:r>
        <w:rPr>
          <w:rStyle w:val="VerbatimChar"/>
        </w:rPr>
        <w:t xml:space="preserve">containers/</w:t>
      </w:r>
      <w:r>
        <w:t xml:space="preserve"> </w:t>
      </w:r>
      <w:r>
        <w:t xml:space="preserve">submodule, runs the M2 integration tests against it, and graceful-shutdowns. ALL 14 invariants must PASS — a single FAIL means a real feature is broken for end users. At 2026-05-20 it reports 14/14 PASS.</w:t>
      </w:r>
    </w:p>
    <w:p>
      <w:pPr>
        <w:pStyle w:val="BodyText"/>
      </w:pPr>
      <w:r>
        <w:t xml:space="preserve">When the user asks to "add a feature" the spec is the source of truth — find the relevant §, then the relevant module + package, then the relevant HRD-NNN if one is already open. New work opens a new HRD-NNN in</w:t>
      </w:r>
      <w:r>
        <w:t xml:space="preserve"> </w:t>
      </w:r>
      <w:r>
        <w:rPr>
          <w:rStyle w:val="VerbatimChar"/>
        </w:rPr>
        <w:t xml:space="preserve">docs/Issues.md</w:t>
      </w:r>
      <w:r>
        <w:t xml:space="preserve"> </w:t>
      </w:r>
      <w:r>
        <w:t xml:space="preserve">per V3 §8.3 lifecycle.</w:t>
      </w:r>
    </w:p>
    <w:p>
      <w:pPr>
        <w:pStyle w:val="BodyText"/>
      </w:pPr>
      <w:r>
        <w:t xml:space="preserve">Do not invent build/test commands beyond what</w:t>
      </w:r>
      <w:r>
        <w:t xml:space="preserve"> </w:t>
      </w:r>
      <w:r>
        <w:rPr>
          <w:rStyle w:val="VerbatimChar"/>
        </w:rPr>
        <w:t xml:space="preserve">go test ./&lt;module&gt;/...</w:t>
      </w:r>
      <w:r>
        <w:t xml:space="preserve"> </w:t>
      </w:r>
      <w:r>
        <w:t xml:space="preserve">provides. Live-integration tests (Telegram bot, Claude Code session, real Postgres) require operator-supplied credentials — see</w:t>
      </w:r>
      <w:r>
        <w:t xml:space="preserve"> </w:t>
      </w:r>
      <w:r>
        <w:rPr>
          <w:rStyle w:val="VerbatimChar"/>
        </w:rPr>
        <w:t xml:space="preserve">docs/CONTINUATION.md</w:t>
      </w:r>
      <w:r>
        <w:t xml:space="preserve"> </w:t>
      </w:r>
      <w:r>
        <w:t xml:space="preserve">for the live-test handoff prompt.</w:t>
      </w:r>
    </w:p>
    <w:bookmarkEnd w:id="12"/>
    <w:bookmarkStart w:id="13" w:name="X113e14c17c8dcbc428318fbd14b02ebb01d29ca"/>
    <w:p>
      <w:pPr>
        <w:pStyle w:val="Heading2"/>
      </w:pPr>
      <w:r>
        <w:t xml:space="preserve">End-user-usability covenant (Herald §107 / Helix §11.4 — MANDATORY ANTI-BLUFF)</w:t>
      </w:r>
    </w:p>
    <w:p>
      <w:pPr>
        <w:pStyle w:val="FirstParagraph"/>
      </w:pPr>
      <w:r>
        <w:rPr>
          <w:b/>
          <w:bCs/>
        </w:rPr>
        <w:t xml:space="preserve">Forensic anchor — verbatim operator mandate:</w:t>
      </w:r>
    </w:p>
    <w:p>
      <w:pPr>
        <w:pStyle w:val="BlockText"/>
      </w:pPr>
      <w:r>
        <w:t xml:space="preserve">"all existing tests and Challenges do work in anti-bluff manner - they MUST confirm that all tested codebase really works as expected! 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 (if not there already)!"</w:t>
      </w:r>
    </w:p>
    <w:p>
      <w:pPr>
        <w:pStyle w:val="FirstParagraph"/>
      </w:pPr>
      <w:r>
        <w:t xml:space="preserve">The bar for shipping any Herald feature is</w:t>
      </w:r>
      <w:r>
        <w:t xml:space="preserve"> </w:t>
      </w:r>
      <w:r>
        <w:rPr>
          <w:b/>
          <w:bCs/>
        </w:rPr>
        <w:t xml:space="preserve">NOT</w:t>
      </w:r>
      <w:r>
        <w:t xml:space="preserve"> </w:t>
      </w:r>
      <w:r>
        <w:t xml:space="preserve">"tests pass" — it is</w:t>
      </w:r>
      <w:r>
        <w:t xml:space="preserve"> </w:t>
      </w:r>
      <w:r>
        <w:rPr>
          <w:b/>
          <w:bCs/>
        </w:rPr>
        <w:t xml:space="preserve">"the end user of the flavor binary can actually use the feature."</w:t>
      </w:r>
      <w:r>
        <w:t xml:space="preserve"> </w:t>
      </w:r>
      <w:r>
        <w:t xml:space="preserve">Every PASS (unit, integration, gate, Challenge, smoke, e2e) MUST carry positive runtime evidence that the user-visible behaviour works. Metadata-only / configuration-only / "absence-of-error" / grep-only PASS are §11.4 PASS-bluffs and constitute critical defects regardless of how green the summary line looks. Canonical Herald authority:</w:t>
      </w:r>
      <w:r>
        <w:t xml:space="preserve"> </w:t>
      </w:r>
      <w:r>
        <w:rPr>
          <w:rStyle w:val="VerbatimChar"/>
        </w:rPr>
        <w:t xml:space="preserve">docs/guides/HERALD_CONSTITUTION.md</w:t>
      </w:r>
      <w:r>
        <w:t xml:space="preserve"> </w:t>
      </w:r>
      <w:r>
        <w:t xml:space="preserve">§107. Canonical Helix authority:</w:t>
      </w:r>
      <w:r>
        <w:t xml:space="preserve"> </w:t>
      </w:r>
      <w:r>
        <w:rPr>
          <w:rStyle w:val="VerbatimChar"/>
        </w:rPr>
        <w:t xml:space="preserve">&lt;discovered&gt;/Constitution.md</w:t>
      </w:r>
      <w:r>
        <w:t xml:space="preserve"> </w:t>
      </w:r>
      <w:r>
        <w:t xml:space="preserve">§11.4 + §11.4.1..§11.4.16 and</w:t>
      </w:r>
      <w:r>
        <w:t xml:space="preserve"> </w:t>
      </w:r>
      <w:r>
        <w:rPr>
          <w:rStyle w:val="VerbatimChar"/>
        </w:rPr>
        <w:t xml:space="preserve">&lt;discovered&gt;/CLAUDE.md</w:t>
      </w:r>
      <w:r>
        <w:t xml:space="preserve"> </w:t>
      </w:r>
      <w:r>
        <w:t xml:space="preserve">"MANDATORY ANTI-BLUFF COVENANT — END-USER QUALITY GUARANTEE". Canonical Herald evidence:</w:t>
      </w:r>
      <w:r>
        <w:t xml:space="preserve"> </w:t>
      </w:r>
      <w:r>
        <w:rPr>
          <w:rStyle w:val="VerbatimChar"/>
        </w:rPr>
        <w:t xml:space="preserve">scripts/e2e_bluff_hunt.sh</w:t>
      </w:r>
      <w:r>
        <w:t xml:space="preserve"> </w:t>
      </w:r>
      <w:r>
        <w:t xml:space="preserve">(14 invariants against real services; ALL must PASS). Inheritance gate invariant</w:t>
      </w:r>
      <w:r>
        <w:t xml:space="preserve"> </w:t>
      </w:r>
      <w:r>
        <w:rPr>
          <w:b/>
          <w:bCs/>
        </w:rPr>
        <w:t xml:space="preserve">I8a</w:t>
      </w:r>
      <w:r>
        <w:t xml:space="preserve"> </w:t>
      </w:r>
      <w:r>
        <w:t xml:space="preserve">asserts this covenant anchor is present in this file.</w:t>
      </w:r>
    </w:p>
    <w:bookmarkEnd w:id="13"/>
    <w:bookmarkStart w:id="14" w:name="Xb219b2eb46f31f9ebcffb67d1eaa8160fd2eadc"/>
    <w:p>
      <w:pPr>
        <w:pStyle w:val="Heading2"/>
      </w:pPr>
      <w:r>
        <w:t xml:space="preserve">§107.x — docs/qa/ Evidence Mandate (operator mandate, 2026-05-22; cascades from Helix §11.4.83)</w:t>
      </w:r>
    </w:p>
    <w:p>
      <w:pPr>
        <w:pStyle w:val="FirstParagraph"/>
      </w:pPr>
      <w:r>
        <w:rPr>
          <w:b/>
          <w:bCs/>
        </w:rPr>
        <w:t xml:space="preserve">Forensic anchor — verbatim operator mandate (2026-05-22):</w:t>
      </w:r>
    </w:p>
    <w:p>
      <w:pPr>
        <w:pStyle w:val="BlockText"/>
      </w:pPr>
      <w:r>
        <w:t xml:space="preserve">"every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(e.g. Herald's planned</w:t>
      </w:r>
      <w:r>
        <w:t xml:space="preserve"> </w:t>
      </w:r>
      <w:r>
        <w:rPr>
          <w:rStyle w:val="VerbatimChar"/>
        </w:rPr>
        <w:t xml:space="preserve">qaherald</w:t>
      </w:r>
      <w:r>
        <w:t xml:space="preserve"> </w:t>
      </w:r>
      <w:r>
        <w:t xml:space="preserve">binary) MUST preserve full bidirectional communication threads as proof."</w:t>
      </w:r>
    </w:p>
    <w:p>
      <w:pPr>
        <w:pStyle w:val="FirstParagraph"/>
      </w:pPr>
      <w:r>
        <w:t xml:space="preserve">Every Herald feature that ships — every flavor binary (</w:t>
      </w:r>
      <w:r>
        <w:rPr>
          <w:rStyle w:val="VerbatimChar"/>
        </w:rPr>
        <w:t xml:space="preserve">pherald</w:t>
      </w:r>
      <w:r>
        <w:t xml:space="preserve">,</w:t>
      </w:r>
      <w:r>
        <w:t xml:space="preserve"> </w:t>
      </w:r>
      <w:r>
        <w:rPr>
          <w:rStyle w:val="VerbatimChar"/>
        </w:rPr>
        <w:t xml:space="preserve">sherald</w:t>
      </w:r>
      <w:r>
        <w:t xml:space="preserve">,</w:t>
      </w:r>
      <w:r>
        <w:t xml:space="preserve"> </w:t>
      </w:r>
      <w:r>
        <w:rPr>
          <w:rStyle w:val="VerbatimChar"/>
        </w:rPr>
        <w:t xml:space="preserve">cherald</w:t>
      </w:r>
      <w:r>
        <w:t xml:space="preserve">,</w:t>
      </w:r>
      <w:r>
        <w:t xml:space="preserve"> </w:t>
      </w:r>
      <w:r>
        <w:rPr>
          <w:rStyle w:val="VerbatimChar"/>
        </w:rPr>
        <w:t xml:space="preserve">bherald</w:t>
      </w:r>
      <w:r>
        <w:t xml:space="preserve">,</w:t>
      </w:r>
      <w:r>
        <w:t xml:space="preserve"> </w:t>
      </w:r>
      <w:r>
        <w:rPr>
          <w:rStyle w:val="VerbatimChar"/>
        </w:rPr>
        <w:t xml:space="preserve">rherald</w:t>
      </w:r>
      <w:r>
        <w:t xml:space="preserve">,</w:t>
      </w:r>
      <w:r>
        <w:t xml:space="preserve"> </w:t>
      </w:r>
      <w:r>
        <w:rPr>
          <w:rStyle w:val="VerbatimChar"/>
        </w:rPr>
        <w:t xml:space="preserve">iherald</w:t>
      </w:r>
      <w:r>
        <w:t xml:space="preserve">,</w:t>
      </w:r>
      <w:r>
        <w:t xml:space="preserve"> </w:t>
      </w:r>
      <w:r>
        <w:rPr>
          <w:rStyle w:val="VerbatimChar"/>
        </w:rPr>
        <w:t xml:space="preserve">scherald</w:t>
      </w:r>
      <w:r>
        <w:t xml:space="preserve">, future</w:t>
      </w:r>
      <w:r>
        <w:t xml:space="preserve"> </w:t>
      </w:r>
      <w:r>
        <w:rPr>
          <w:rStyle w:val="VerbatimChar"/>
        </w:rPr>
        <w:t xml:space="preserve">qaherald</w:t>
      </w:r>
      <w:r>
        <w:t xml:space="preserve">) and every</w:t>
      </w:r>
      <w:r>
        <w:t xml:space="preserve"> </w:t>
      </w:r>
      <w:r>
        <w:rPr>
          <w:rStyle w:val="VerbatimChar"/>
        </w:rPr>
        <w:t xml:space="preserve">/v1/*</w:t>
      </w:r>
      <w:r>
        <w:t xml:space="preserve"> </w:t>
      </w:r>
      <w:r>
        <w:t xml:space="preserve">route they expose — MUST carry a recorded end-to-end communication transcript plus all attached materials (Telegram screenshots, Gin response bodies in JSON or TOON, OpenTelemetry trace exports, container logs) committed under</w:t>
      </w:r>
      <w:r>
        <w:t xml:space="preserve"> </w:t>
      </w:r>
      <w:r>
        <w:rPr>
          <w:rStyle w:val="VerbatimChar"/>
        </w:rPr>
        <w:t xml:space="preserve">docs/qa/&lt;run-id&gt;/</w:t>
      </w:r>
      <w:r>
        <w:t xml:space="preserve">. A Herald feature that ships without a</w:t>
      </w:r>
      <w:r>
        <w:t xml:space="preserve"> </w:t>
      </w:r>
      <w:r>
        <w:rPr>
          <w:rStyle w:val="VerbatimChar"/>
        </w:rPr>
        <w:t xml:space="preserve">docs/qa/&lt;run-id&gt;/</w:t>
      </w:r>
      <w:r>
        <w:t xml:space="preserve"> </w:t>
      </w:r>
      <w:r>
        <w:t xml:space="preserve">directory is by definition a §107 PASS-bluff — its e2e_bluff_hunt PASS line claims it works for end users, but no auditable runtime evidence proves an end user ever exercised it.</w:t>
      </w:r>
    </w:p>
    <w:p>
      <w:pPr>
        <w:pStyle w:val="BodyText"/>
      </w:pPr>
      <w:r>
        <w:t xml:space="preserve">Operative rule for Herald. (1) Every Herald HRD-NNN (V3 §8.3) work-item that introduces a user-visible feature MUST land its</w:t>
      </w:r>
      <w:r>
        <w:t xml:space="preserve"> </w:t>
      </w:r>
      <w:r>
        <w:rPr>
          <w:rStyle w:val="VerbatimChar"/>
        </w:rPr>
        <w:t xml:space="preserve">docs/qa/HRD-NNN/</w:t>
      </w:r>
      <w:r>
        <w:t xml:space="preserve"> </w:t>
      </w:r>
      <w:r>
        <w:t xml:space="preserve">directory (timestamp-prefixed if multiple runs) in the same logical work effort. (2) Bidirectional transcripts only — for Telegram-driven features (HRD-011, planned</w:t>
      </w:r>
      <w:r>
        <w:t xml:space="preserve"> </w:t>
      </w:r>
      <w:r>
        <w:rPr>
          <w:rStyle w:val="VerbatimChar"/>
        </w:rPr>
        <w:t xml:space="preserve">qaherald</w:t>
      </w:r>
      <w:r>
        <w:t xml:space="preserve">), capture both directions of the bot conversation; for Gin /v1 routes, capture both the request payload and the full response body. (3) Attached materials commit verbatim — never link to external Slack/Drive/Telegram URLs; the artefact lives in-repo. (4) The planned</w:t>
      </w:r>
      <w:r>
        <w:t xml:space="preserve"> </w:t>
      </w:r>
      <w:r>
        <w:rPr>
          <w:rStyle w:val="VerbatimChar"/>
        </w:rPr>
        <w:t xml:space="preserve">qaherald</w:t>
      </w:r>
      <w:r>
        <w:t xml:space="preserve"> </w:t>
      </w:r>
      <w:r>
        <w:t xml:space="preserve">binary (HRD-NNN to be assigned) is Herald's QA bot: it drives pherald ↔ Telegram round-trips and preserves the full conversation thread under</w:t>
      </w:r>
      <w:r>
        <w:t xml:space="preserve"> </w:t>
      </w:r>
      <w:r>
        <w:rPr>
          <w:rStyle w:val="VerbatimChar"/>
        </w:rPr>
        <w:t xml:space="preserve">docs/qa/qaherald-&lt;TS&gt;/</w:t>
      </w:r>
      <w:r>
        <w:t xml:space="preserve">. (5) Release gates (</w:t>
      </w:r>
      <w:r>
        <w:rPr>
          <w:rStyle w:val="VerbatimChar"/>
        </w:rPr>
        <w:t xml:space="preserve">scripts/release.sh</w:t>
      </w:r>
      <w:r>
        <w:t xml:space="preserve"> </w:t>
      </w:r>
      <w:r>
        <w:t xml:space="preserve">when implemented + the existing tag-time guard) REFUSE to tag a release whose feature-shipping commits lack their</w:t>
      </w:r>
      <w:r>
        <w:t xml:space="preserve"> </w:t>
      </w:r>
      <w:r>
        <w:rPr>
          <w:rStyle w:val="VerbatimChar"/>
        </w:rPr>
        <w:t xml:space="preserve">docs/qa/&lt;run-id&gt;/</w:t>
      </w:r>
      <w:r>
        <w:t xml:space="preserve">. (6)</w:t>
      </w:r>
      <w:r>
        <w:t xml:space="preserve"> </w:t>
      </w:r>
      <w:r>
        <w:rPr>
          <w:rStyle w:val="VerbatimChar"/>
        </w:rPr>
        <w:t xml:space="preserve">scripts/e2e_bluff_hunt.sh</w:t>
      </w:r>
      <w:r>
        <w:t xml:space="preserve"> </w:t>
      </w:r>
      <w:r>
        <w:t xml:space="preserve">invariants for new features MUST cite the</w:t>
      </w:r>
      <w:r>
        <w:t xml:space="preserve"> </w:t>
      </w:r>
      <w:r>
        <w:rPr>
          <w:rStyle w:val="VerbatimChar"/>
        </w:rPr>
        <w:t xml:space="preserve">docs/qa/&lt;run-id&gt;/</w:t>
      </w:r>
      <w:r>
        <w:t xml:space="preserve"> </w:t>
      </w:r>
      <w:r>
        <w:t xml:space="preserve">artefact as their positive-evidence anchor (§11.4.2 / §11.4.5 composition).</w:t>
      </w:r>
    </w:p>
    <w:p>
      <w:pPr>
        <w:pStyle w:val="BodyText"/>
      </w:pPr>
      <w:r>
        <w:rPr>
          <w:b/>
          <w:bCs/>
        </w:rPr>
        <w:t xml:space="preserve">Cascade authority.</w:t>
      </w:r>
      <w:r>
        <w:t xml:space="preserve"> </w:t>
      </w:r>
      <w:r>
        <w:t xml:space="preserve">Helix Universal Constitution §11.4.83 (the verbatim operator mandate is anchored there). Herald §107.x is the project-binding restatement.</w:t>
      </w:r>
    </w:p>
    <w:p>
      <w:pPr>
        <w:pStyle w:val="BodyText"/>
      </w:pPr>
      <w:r>
        <w:rPr>
          <w:b/>
          <w:bCs/>
        </w:rPr>
        <w:t xml:space="preserve">Enforcement.</w:t>
      </w:r>
      <w:r>
        <w:t xml:space="preserve"> </w:t>
      </w:r>
      <w:r>
        <w:t xml:space="preserve">A feature commit that lacks</w:t>
      </w:r>
      <w:r>
        <w:t xml:space="preserve"> </w:t>
      </w:r>
      <w:r>
        <w:rPr>
          <w:rStyle w:val="VerbatimChar"/>
        </w:rPr>
        <w:t xml:space="preserve">docs/qa/&lt;run-id&gt;/</w:t>
      </w:r>
      <w:r>
        <w:t xml:space="preserve"> </w:t>
      </w:r>
      <w:r>
        <w:t xml:space="preserve">triggers FAIL at the release-gate layer. The §11.4.4 test-interrupt-on-discovery applies — the entire release cycle stops until evidence lands.</w:t>
      </w:r>
    </w:p>
    <w:p>
      <w:pPr>
        <w:pStyle w:val="BodyText"/>
      </w:pPr>
      <w:r>
        <w:rPr>
          <w:b/>
          <w:bCs/>
        </w:rPr>
        <w:t xml:space="preserve">Non-compliance is a release blocker.</w:t>
      </w:r>
      <w:r>
        <w:t xml:space="preserve"> </w:t>
      </w:r>
      <w:r>
        <w:t xml:space="preserve">No</w:t>
      </w:r>
      <w:r>
        <w:t xml:space="preserve"> </w:t>
      </w:r>
      <w:r>
        <w:rPr>
          <w:rStyle w:val="VerbatimChar"/>
        </w:rPr>
        <w:t xml:space="preserve">--qa-evidence-optional</w:t>
      </w:r>
      <w:r>
        <w:t xml:space="preserve">,</w:t>
      </w:r>
      <w:r>
        <w:t xml:space="preserve"> </w:t>
      </w:r>
      <w:r>
        <w:rPr>
          <w:rStyle w:val="VerbatimChar"/>
        </w:rPr>
        <w:t xml:space="preserve">--qa-transcript-later</w:t>
      </w:r>
      <w:r>
        <w:t xml:space="preserve">,</w:t>
      </w:r>
      <w:r>
        <w:t xml:space="preserve"> </w:t>
      </w:r>
      <w:r>
        <w:rPr>
          <w:rStyle w:val="VerbatimChar"/>
        </w:rPr>
        <w:t xml:space="preserve">--qa-bot-summary-suffices</w:t>
      </w:r>
      <w:r>
        <w:t xml:space="preserve"> </w:t>
      </w:r>
      <w:r>
        <w:t xml:space="preserve">flag exists for Herald.</w:t>
      </w:r>
    </w:p>
    <w:bookmarkEnd w:id="14"/>
    <w:bookmarkStart w:id="15" w:name="X20e941a15753fd3d47afd43a83ad4e871769bd7"/>
    <w:p>
      <w:pPr>
        <w:pStyle w:val="Heading2"/>
      </w:pPr>
      <w:r>
        <w:t xml:space="preserve">§107.y — Working-Tree Quiescence Rule (operator mandate, 2026-05-22; cascades from Helix §11.4.84)</w:t>
      </w:r>
    </w:p>
    <w:p>
      <w:pPr>
        <w:pStyle w:val="FirstParagraph"/>
      </w:pPr>
      <w:r>
        <w:rPr>
          <w:b/>
          <w:bCs/>
        </w:rPr>
        <w:t xml:space="preserve">Short tag:</w:t>
      </w:r>
      <w:r>
        <w:t xml:space="preserve"> </w:t>
      </w:r>
      <w:r>
        <w:rPr>
          <w:rStyle w:val="VerbatimChar"/>
        </w:rPr>
        <w:t xml:space="preserve">working-tree quiescence</w:t>
      </w:r>
      <w:r>
        <w:t xml:space="preserve">.</w:t>
      </w:r>
    </w:p>
    <w:p>
      <w:pPr>
        <w:pStyle w:val="BodyText"/>
      </w:pPr>
      <w:r>
        <w:rPr>
          <w:b/>
          <w:bCs/>
        </w:rPr>
        <w:t xml:space="preserve">Forensic anchor — verbatim operator mandate (2026-05-22):</w:t>
      </w:r>
    </w:p>
    <w:p>
      <w:pPr>
        <w:pStyle w:val="BlockText"/>
      </w:pPr>
      <w:r>
        <w:t xml:space="preserve">"no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FirstParagraph"/>
      </w:pPr>
      <w:r>
        <w:rPr>
          <w:b/>
          <w:bCs/>
        </w:rPr>
        <w:t xml:space="preserve">Lesson (forensic case study — Herald-internal).</w:t>
      </w:r>
      <w:r>
        <w:t xml:space="preserve"> </w:t>
      </w:r>
      <w:r>
        <w:t xml:space="preserve">On 2026-05-21 a logo-fix subagent (commit</w:t>
      </w:r>
      <w:r>
        <w:t xml:space="preserve"> </w:t>
      </w:r>
      <w:r>
        <w:rPr>
          <w:rStyle w:val="VerbatimChar"/>
        </w:rPr>
        <w:t xml:space="preserve">72e81ab</w:t>
      </w:r>
      <w:r>
        <w:t xml:space="preserve">, "Fix: replace pandoc {width=96px} image attr with HTML</w:t>
      </w:r>
      <w:r>
        <w:t xml:space="preserve"> </w:t>
      </w:r>
      <w:r>
        <w:t xml:space="preserve"> </w:t>
      </w:r>
      <w:r>
        <w:t xml:space="preserve">tag") ran in this very checkout while a paired §1.1 Wave 4b mutation gate had temporarily injected an</w:t>
      </w:r>
      <w:r>
        <w:t xml:space="preserve"> </w:t>
      </w:r>
      <w:r>
        <w:rPr>
          <w:rStyle w:val="VerbatimChar"/>
        </w:rPr>
        <w:t xml:space="preserve">// always pass</w:t>
      </w:r>
      <w:r>
        <w:t xml:space="preserve"> </w:t>
      </w:r>
      <w:r>
        <w:t xml:space="preserve">shortcut into</w:t>
      </w:r>
      <w:r>
        <w:t xml:space="preserve"> </w:t>
      </w:r>
      <w:r>
        <w:rPr>
          <w:rStyle w:val="VerbatimChar"/>
        </w:rPr>
        <w:t xml:space="preserve">commons_auth/middleware.go</w:t>
      </w:r>
      <w:r>
        <w:t xml:space="preserve"> </w:t>
      </w:r>
      <w:r>
        <w:t xml:space="preserve">(JWT-bypass mutation, intended for the paired-mutation cycle to mutate → assert FAIL → restore). The logo-fix subagent's</w:t>
      </w:r>
      <w:r>
        <w:t xml:space="preserve"> </w:t>
      </w:r>
      <w:r>
        <w:rPr>
          <w:rStyle w:val="VerbatimChar"/>
        </w:rPr>
        <w:t xml:space="preserve">git add</w:t>
      </w:r>
      <w:r>
        <w:t xml:space="preserve"> </w:t>
      </w:r>
      <w:r>
        <w:t xml:space="preserve">swept the mutation residue into its commit; the resulting commit was pushed to all four mirrors before any other agent caught it. Within the hour the SECURITY FIX (</w:t>
      </w:r>
      <w:r>
        <w:rPr>
          <w:rStyle w:val="VerbatimChar"/>
        </w:rPr>
        <w:t xml:space="preserve">d5bd360</w:t>
      </w:r>
      <w:r>
        <w:t xml:space="preserve">, "SECURITY FIX: restore commons_auth/middleware.go JWT verify (mutation residue in 72e81ab)") restored the verify path, but the production-equivalent-binary-with-bypassed-JWT window is a real security-defect window — small, but non-zero, and demonstrably exploitable during that interval. This is no longer hypothetical; it happened. The rule below is the constitutional outcome.</w:t>
      </w:r>
    </w:p>
    <w:p>
      <w:pPr>
        <w:pStyle w:val="BodyText"/>
      </w:pPr>
      <w:r>
        <w:rPr>
          <w:b/>
          <w:bCs/>
        </w:rPr>
        <w:t xml:space="preserve">Operative rule for Herald.</w:t>
      </w:r>
    </w:p>
    <w:p>
      <w:pPr>
        <w:pStyle w:val="Compact"/>
        <w:numPr>
          <w:ilvl w:val="0"/>
          <w:numId w:val="1005"/>
        </w:numPr>
      </w:pPr>
      <w:r>
        <w:rPr>
          <w:b/>
          <w:bCs/>
        </w:rPr>
        <w:t xml:space="preserve">Pre-</w:t>
      </w:r>
      <w:r>
        <w:rPr>
          <w:rStyle w:val="VerbatimChar"/>
          <w:b/>
          <w:bCs/>
        </w:rPr>
        <w:t xml:space="preserve">git add</w:t>
      </w:r>
      <w:r>
        <w:rPr>
          <w:b/>
          <w:bCs/>
        </w:rPr>
        <w:t xml:space="preserve"> </w:t>
      </w:r>
      <w:r>
        <w:rPr>
          <w:b/>
          <w:bCs/>
        </w:rPr>
        <w:t xml:space="preserve">quiescence check.</w:t>
      </w:r>
      <w:r>
        <w:t xml:space="preserve"> </w:t>
      </w:r>
      <w:r>
        <w:t xml:space="preserve">Every commit flow (main thread + subagent) MUST grep the working tree for the canonical Herald mutation markers BEFORE</w:t>
      </w:r>
      <w:r>
        <w:t xml:space="preserve"> </w:t>
      </w:r>
      <w:r>
        <w:rPr>
          <w:rStyle w:val="VerbatimChar"/>
        </w:rPr>
        <w:t xml:space="preserve">git add</w:t>
      </w:r>
      <w:r>
        <w:t xml:space="preserve">:</w:t>
      </w:r>
    </w:p>
    <w:p>
      <w:pPr>
        <w:pStyle w:val="Compact"/>
        <w:numPr>
          <w:ilvl w:val="1"/>
          <w:numId w:val="1006"/>
        </w:numPr>
      </w:pPr>
      <w:r>
        <w:rPr>
          <w:rStyle w:val="VerbatimChar"/>
        </w:rPr>
        <w:t xml:space="preserve">MUTATED for paired</w:t>
      </w:r>
      <w:r>
        <w:t xml:space="preserve"> </w:t>
      </w:r>
      <w:r>
        <w:t xml:space="preserve">(the canonical paired-§1.1 marker emitted by</w:t>
      </w:r>
      <w:r>
        <w:t xml:space="preserve"> </w:t>
      </w:r>
      <w:r>
        <w:rPr>
          <w:rStyle w:val="VerbatimChar"/>
        </w:rPr>
        <w:t xml:space="preserve">tests/test_wave4b_mutation_meta.sh</w:t>
      </w:r>
      <w:r>
        <w:t xml:space="preserve">)</w:t>
      </w:r>
    </w:p>
    <w:p>
      <w:pPr>
        <w:pStyle w:val="Compact"/>
        <w:numPr>
          <w:ilvl w:val="1"/>
          <w:numId w:val="1006"/>
        </w:numPr>
      </w:pPr>
      <w:r>
        <w:rPr>
          <w:rStyle w:val="VerbatimChar"/>
        </w:rPr>
        <w:t xml:space="preserve">// always pass</w:t>
      </w:r>
      <w:r>
        <w:t xml:space="preserve">,</w:t>
      </w:r>
      <w:r>
        <w:t xml:space="preserve"> </w:t>
      </w:r>
      <w:r>
        <w:rPr>
          <w:rStyle w:val="VerbatimChar"/>
        </w:rPr>
        <w:t xml:space="preserve">// MUTATION</w:t>
      </w:r>
      <w:r>
        <w:t xml:space="preserve">,</w:t>
      </w:r>
      <w:r>
        <w:t xml:space="preserve"> </w:t>
      </w:r>
      <w:r>
        <w:rPr>
          <w:rStyle w:val="VerbatimChar"/>
        </w:rPr>
        <w:t xml:space="preserve"># MUTATION</w:t>
      </w:r>
      <w:r>
        <w:t xml:space="preserve"> </w:t>
      </w:r>
      <w:r>
        <w:t xml:space="preserve">(Go + shell mutation annotations)</w:t>
      </w:r>
    </w:p>
    <w:p>
      <w:pPr>
        <w:pStyle w:val="Compact"/>
        <w:numPr>
          <w:ilvl w:val="1"/>
          <w:numId w:val="1006"/>
        </w:numPr>
      </w:pPr>
      <w:r>
        <w:rPr>
          <w:rStyle w:val="VerbatimChar"/>
        </w:rPr>
        <w:t xml:space="preserve">return json.Marshal</w:t>
      </w:r>
      <w:r>
        <w:t xml:space="preserve"> </w:t>
      </w:r>
      <w:r>
        <w:t xml:space="preserve">shortcut paths in commons or commons_messaging (Wave 4b TOON mutation residue)</w:t>
      </w:r>
    </w:p>
    <w:p>
      <w:pPr>
        <w:pStyle w:val="Compact"/>
        <w:numPr>
          <w:ilvl w:val="1"/>
          <w:numId w:val="1006"/>
        </w:numPr>
      </w:pPr>
      <w:r>
        <w:rPr>
          <w:rStyle w:val="VerbatimChar"/>
        </w:rPr>
        <w:t xml:space="preserve">_mutated_*</w:t>
      </w:r>
      <w:r>
        <w:t xml:space="preserve"> </w:t>
      </w:r>
      <w:r>
        <w:t xml:space="preserve">filename suffixes</w:t>
      </w:r>
    </w:p>
    <w:p>
      <w:pPr>
        <w:pStyle w:val="Compact"/>
        <w:numPr>
          <w:ilvl w:val="1"/>
          <w:numId w:val="1006"/>
        </w:numPr>
      </w:pPr>
      <w:r>
        <w:rPr>
          <w:rStyle w:val="VerbatimChar"/>
        </w:rPr>
        <w:t xml:space="preserve">.git/MUTATION_IN_PROGRESS</w:t>
      </w:r>
      <w:r>
        <w:t xml:space="preserve"> </w:t>
      </w:r>
      <w:r>
        <w:t xml:space="preserve">(the lockfile — see (3))</w:t>
      </w:r>
    </w:p>
    <w:p>
      <w:pPr>
        <w:pStyle w:val="Compact"/>
        <w:numPr>
          <w:ilvl w:val="0"/>
          <w:numId w:val="1005"/>
        </w:numPr>
      </w:pPr>
      <w:r>
        <w:rPr>
          <w:b/>
          <w:bCs/>
        </w:rPr>
        <w:t xml:space="preserve">Scope-match.</w:t>
      </w:r>
      <w:r>
        <w:t xml:space="preserve"> </w:t>
      </w:r>
      <w:r>
        <w:t xml:space="preserve">Cross-check</w:t>
      </w:r>
      <w:r>
        <w:t xml:space="preserve"> </w:t>
      </w:r>
      <w:r>
        <w:rPr>
          <w:rStyle w:val="VerbatimChar"/>
        </w:rPr>
        <w:t xml:space="preserve">git status --porcelain</w:t>
      </w:r>
      <w:r>
        <w:t xml:space="preserve"> </w:t>
      </w:r>
      <w:r>
        <w:t xml:space="preserve">against the subagent's declared scope. Any file outside the declared scope → ABORT. The subagent MUST explicitly account for every modified / untracked / staged entry.</w:t>
      </w:r>
    </w:p>
    <w:p>
      <w:pPr>
        <w:pStyle w:val="Compact"/>
        <w:numPr>
          <w:ilvl w:val="0"/>
          <w:numId w:val="1005"/>
        </w:numPr>
      </w:pPr>
      <w:r>
        <w:rPr>
          <w:b/>
          <w:bCs/>
        </w:rPr>
        <w:t xml:space="preserve">Lockfile serialisation.</w:t>
      </w:r>
      <w:r>
        <w:t xml:space="preserve"> </w:t>
      </w:r>
      <w:r>
        <w:t xml:space="preserve">When any mutation gate is in flight, the gate's first action is</w:t>
      </w:r>
      <w:r>
        <w:t xml:space="preserve"> </w:t>
      </w:r>
      <w:r>
        <w:rPr>
          <w:rStyle w:val="VerbatimChar"/>
        </w:rPr>
        <w:t xml:space="preserve">touch .git/MUTATION_IN_PROGRESS</w:t>
      </w:r>
      <w:r>
        <w:t xml:space="preserve">; its last action (in trap-on-exit) is</w:t>
      </w:r>
      <w:r>
        <w:t xml:space="preserve"> </w:t>
      </w:r>
      <w:r>
        <w:rPr>
          <w:rStyle w:val="VerbatimChar"/>
        </w:rPr>
        <w:t xml:space="preserve">rm .git/MUTATION_IN_PROGRESS</w:t>
      </w:r>
      <w:r>
        <w:t xml:space="preserve">. Any subagent that finds this lockfile present MUST refuse to</w:t>
      </w:r>
      <w:r>
        <w:t xml:space="preserve"> </w:t>
      </w:r>
      <w:r>
        <w:rPr>
          <w:rStyle w:val="VerbatimChar"/>
        </w:rPr>
        <w:t xml:space="preserve">git add</w:t>
      </w:r>
      <w:r>
        <w:t xml:space="preserve"> </w:t>
      </w:r>
      <w:r>
        <w:t xml:space="preserve">and ABORT until the gate completes the mutate → assert-FAIL → restore → assert-PASS cycle and removes the lockfile.</w:t>
      </w:r>
    </w:p>
    <w:p>
      <w:pPr>
        <w:pStyle w:val="Compact"/>
        <w:numPr>
          <w:ilvl w:val="0"/>
          <w:numId w:val="1005"/>
        </w:numPr>
      </w:pPr>
      <w:r>
        <w:rPr>
          <w:b/>
          <w:bCs/>
        </w:rPr>
        <w:t xml:space="preserve">Worktree isolation (preferred).</w:t>
      </w:r>
      <w:r>
        <w:t xml:space="preserve"> </w:t>
      </w:r>
      <w:r>
        <w:t xml:space="preserve">When parallel subagents are required (§11.4.20 / §11.4.70 subagent-driven default), prefer</w:t>
      </w:r>
      <w:r>
        <w:t xml:space="preserve"> </w:t>
      </w:r>
      <w:r>
        <w:rPr>
          <w:rStyle w:val="VerbatimChar"/>
        </w:rPr>
        <w:t xml:space="preserve">git worktree add</w:t>
      </w:r>
      <w:r>
        <w:t xml:space="preserve"> </w:t>
      </w:r>
      <w:r>
        <w:t xml:space="preserve">per subagent over single-checkout concurrency — eliminates the cross-mutation race by construction.</w:t>
      </w:r>
    </w:p>
    <w:p>
      <w:pPr>
        <w:pStyle w:val="Compact"/>
        <w:numPr>
          <w:ilvl w:val="0"/>
          <w:numId w:val="1005"/>
        </w:numPr>
      </w:pPr>
      <w:r>
        <w:rPr>
          <w:b/>
          <w:bCs/>
        </w:rPr>
        <w:t xml:space="preserve">Pre-push mutation-residue scanner.</w:t>
      </w:r>
      <w:r>
        <w:t xml:space="preserve"> </w:t>
      </w:r>
      <w:r>
        <w:rPr>
          <w:rStyle w:val="VerbatimChar"/>
        </w:rPr>
        <w:t xml:space="preserve">scripts/mutation_residue_audit.sh</w:t>
      </w:r>
      <w:r>
        <w:t xml:space="preserve"> </w:t>
      </w:r>
      <w:r>
        <w:t xml:space="preserve">(to be implemented; HRD-NNN to be assigned) MUST run before every push. Any commit in the pushed range containing a mutation marker → push BLOCKED, commit MUST be reverted or amended before mirrors are updated.</w:t>
      </w:r>
    </w:p>
    <w:p>
      <w:pPr>
        <w:pStyle w:val="FirstParagraph"/>
      </w:pPr>
      <w:r>
        <w:rPr>
          <w:b/>
          <w:bCs/>
        </w:rPr>
        <w:t xml:space="preserve">Prototype enforcement.</w:t>
      </w:r>
      <w:r>
        <w:t xml:space="preserve"> </w:t>
      </w:r>
      <w:r>
        <w:rPr>
          <w:rStyle w:val="VerbatimChar"/>
        </w:rPr>
        <w:t xml:space="preserve">tests/test_wave4b_mutation_meta.sh</w:t>
      </w:r>
      <w:r>
        <w:t xml:space="preserve"> </w:t>
      </w:r>
      <w:r>
        <w:t xml:space="preserve">ALREADY includes a working-tree quiescence check (</w:t>
      </w:r>
      <w:r>
        <w:rPr>
          <w:rStyle w:val="VerbatimChar"/>
        </w:rPr>
        <w:t xml:space="preserve">check_quiescence()</w:t>
      </w:r>
      <w:r>
        <w:t xml:space="preserve"> </w:t>
      </w:r>
      <w:r>
        <w:t xml:space="preserve">at line 92; assertion at line 197 — "Working-tree quiescence — assert no MUTATED markers leaked"). It is the canonical prototype. Generalising it across all paired-§1.1 gates is open work; the universal scanner (</w:t>
      </w:r>
      <w:r>
        <w:rPr>
          <w:rStyle w:val="VerbatimChar"/>
        </w:rPr>
        <w:t xml:space="preserve">scripts/mutation_residue_audit.sh</w:t>
      </w:r>
      <w:r>
        <w:t xml:space="preserve">) is the planned roll-out.</w:t>
      </w:r>
    </w:p>
    <w:p>
      <w:pPr>
        <w:pStyle w:val="BodyText"/>
      </w:pPr>
      <w:r>
        <w:rPr>
          <w:b/>
          <w:bCs/>
        </w:rPr>
        <w:t xml:space="preserve">Cascade authority.</w:t>
      </w:r>
      <w:r>
        <w:t xml:space="preserve"> </w:t>
      </w:r>
      <w:r>
        <w:t xml:space="preserve">Helix Universal Constitution §11.4.84. Herald §107.y is the project-binding restatement.</w:t>
      </w:r>
    </w:p>
    <w:p>
      <w:pPr>
        <w:pStyle w:val="BodyText"/>
      </w:pPr>
      <w:r>
        <w:rPr>
          <w:b/>
          <w:bCs/>
        </w:rPr>
        <w:t xml:space="preserve">Enforcement.</w:t>
      </w:r>
      <w:r>
        <w:t xml:space="preserve"> </w:t>
      </w:r>
      <w:r>
        <w:t xml:space="preserve">A mutation marker that lands in any tagged Herald commit is a critical defect regardless of how briefly it persisted — see commit</w:t>
      </w:r>
      <w:r>
        <w:t xml:space="preserve"> </w:t>
      </w:r>
      <w:r>
        <w:rPr>
          <w:rStyle w:val="VerbatimChar"/>
        </w:rPr>
        <w:t xml:space="preserve">72e81ab</w:t>
      </w:r>
      <w:r>
        <w:t xml:space="preserve"> </w:t>
      </w:r>
      <w:r>
        <w:t xml:space="preserve">/</w:t>
      </w:r>
      <w:r>
        <w:t xml:space="preserve"> </w:t>
      </w:r>
      <w:r>
        <w:rPr>
          <w:rStyle w:val="VerbatimChar"/>
        </w:rPr>
        <w:t xml:space="preserve">d5bd360</w:t>
      </w:r>
      <w:r>
        <w:t xml:space="preserve"> </w:t>
      </w:r>
      <w:r>
        <w:t xml:space="preserve">as proof.</w:t>
      </w:r>
    </w:p>
    <w:p>
      <w:pPr>
        <w:pStyle w:val="BodyText"/>
      </w:pPr>
      <w:r>
        <w:rPr>
          <w:b/>
          <w:bCs/>
        </w:rPr>
        <w:t xml:space="preserve">Non-compliance is a release blocker.</w:t>
      </w:r>
      <w:r>
        <w:t xml:space="preserve"> </w:t>
      </w:r>
      <w:r>
        <w:t xml:space="preserve">No</w:t>
      </w:r>
      <w:r>
        <w:t xml:space="preserve"> </w:t>
      </w:r>
      <w:r>
        <w:rPr>
          <w:rStyle w:val="VerbatimChar"/>
        </w:rPr>
        <w:t xml:space="preserve">--allow-residue</w:t>
      </w:r>
      <w:r>
        <w:t xml:space="preserve">,</w:t>
      </w:r>
      <w:r>
        <w:t xml:space="preserve"> </w:t>
      </w:r>
      <w:r>
        <w:rPr>
          <w:rStyle w:val="VerbatimChar"/>
        </w:rPr>
        <w:t xml:space="preserve">--skip-quiescence</w:t>
      </w:r>
      <w:r>
        <w:t xml:space="preserve">,</w:t>
      </w:r>
      <w:r>
        <w:t xml:space="preserve"> </w:t>
      </w:r>
      <w:r>
        <w:rPr>
          <w:rStyle w:val="VerbatimChar"/>
        </w:rPr>
        <w:t xml:space="preserve">--mutation-cleanup-later</w:t>
      </w:r>
      <w:r>
        <w:t xml:space="preserve"> </w:t>
      </w:r>
      <w:r>
        <w:t xml:space="preserve">flag exists.</w:t>
      </w:r>
    </w:p>
    <w:bookmarkEnd w:id="15"/>
    <w:bookmarkStart w:id="25" w:name="X018c30250d4b68ff36c83b5baee1e64625c4182"/>
    <w:p>
      <w:pPr>
        <w:pStyle w:val="Heading2"/>
      </w:pPr>
      <w:r>
        <w:t xml:space="preserve">Inherited covenant restatements — Helix §11.4.85 / §11.4.87 / §11.4.88 / §11.4.89 / §11.4.90 / §11.4.91 / §11.4.92 / §11.4.93 / §11.4.94 (inherited per §11.4.35)</w:t>
      </w:r>
    </w:p>
    <w:p>
      <w:pPr>
        <w:pStyle w:val="FirstParagraph"/>
      </w:pPr>
      <w:r>
        <w:t xml:space="preserve">These nine mandates are</w:t>
      </w:r>
      <w:r>
        <w:t xml:space="preserve"> </w:t>
      </w:r>
      <w:r>
        <w:rPr>
          <w:b/>
          <w:bCs/>
        </w:rPr>
        <w:t xml:space="preserve">inherited</w:t>
      </w:r>
      <w:r>
        <w:t xml:space="preserve"> </w:t>
      </w:r>
      <w:r>
        <w:t xml:space="preserve">from the HelixConstitution via parent-discovery (§11.4.35). Herald</w:t>
      </w:r>
      <w:r>
        <w:t xml:space="preserve"> </w:t>
      </w:r>
      <w:r>
        <w:rPr>
          <w:b/>
          <w:bCs/>
        </w:rPr>
        <w:t xml:space="preserve">restates + cites</w:t>
      </w:r>
      <w:r>
        <w:t xml:space="preserve"> </w:t>
      </w:r>
      <w:r>
        <w:t xml:space="preserve">them here — it does</w:t>
      </w:r>
      <w:r>
        <w:t xml:space="preserve"> </w:t>
      </w:r>
      <w:r>
        <w:rPr>
          <w:b/>
          <w:bCs/>
        </w:rPr>
        <w:t xml:space="preserve">NOT</w:t>
      </w:r>
      <w:r>
        <w:t xml:space="preserve"> </w:t>
      </w:r>
      <w:r>
        <w:t xml:space="preserve">redefine or weaken them. The literal anchors below are required by the §11.4.87</w:t>
      </w:r>
      <w:r>
        <w:t xml:space="preserve"> </w:t>
      </w:r>
      <w:r>
        <w:rPr>
          <w:rStyle w:val="VerbatimChar"/>
        </w:rPr>
        <w:t xml:space="preserve">CM-COVENANT-114-87-PROPAGATION</w:t>
      </w:r>
      <w:r>
        <w:t xml:space="preserve"> </w:t>
      </w:r>
      <w:r>
        <w:t xml:space="preserve">pre-build gate, which asserts that</w:t>
      </w:r>
      <w:r>
        <w:t xml:space="preserve"> </w:t>
      </w:r>
      <w:r>
        <w:rPr>
          <w:rStyle w:val="VerbatimChar"/>
        </w:rPr>
        <w:t xml:space="preserve">11.4.85</w:t>
      </w:r>
      <w:r>
        <w:t xml:space="preserve">,</w:t>
      </w:r>
      <w:r>
        <w:t xml:space="preserve"> </w:t>
      </w:r>
      <w:r>
        <w:rPr>
          <w:rStyle w:val="VerbatimChar"/>
        </w:rPr>
        <w:t xml:space="preserve">11.4.87</w:t>
      </w:r>
      <w:r>
        <w:t xml:space="preserve">, and</w:t>
      </w:r>
      <w:r>
        <w:t xml:space="preserve"> </w:t>
      </w:r>
      <w:r>
        <w:rPr>
          <w:rStyle w:val="VerbatimChar"/>
        </w:rPr>
        <w:t xml:space="preserve">11.4.88</w:t>
      </w:r>
      <w:r>
        <w:t xml:space="preserve"> </w:t>
      </w:r>
      <w:r>
        <w:t xml:space="preserve">appear in every consuming repo's</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w:t>
      </w:r>
    </w:p>
    <w:bookmarkStart w:id="16" w:name="X33ee914a86979bd67e371083828ecbfdf512481"/>
    <w:p>
      <w:pPr>
        <w:pStyle w:val="Heading3"/>
      </w:pPr>
      <w:r>
        <w:t xml:space="preserve">§11.4.85 — Stress + Chaos Test Mandate (Helix, 2026-05-24)</w:t>
      </w:r>
    </w:p>
    <w:p>
      <w:pPr>
        <w:pStyle w:val="FirstParagraph"/>
      </w:pPr>
      <w:r>
        <w:t xml:space="preserve">Every fix or improvement landed in Herald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 sustained/concurrent load + failure-injection (process-death, network-fault, input-corruption, resource-exhaustion, state-corruption) — each PASS citing a captured-evidence artefact per §11.4.5 + §11.4.69. A fix that PASSes its happy-path test but has never been exercised under stress or fault-injection is a §11.4 / §107 PASS-bluff at the resilience layer. For Herald this binds the flavor binaries (</w:t>
      </w:r>
      <w:r>
        <w:rPr>
          <w:rStyle w:val="VerbatimChar"/>
        </w:rPr>
        <w:t xml:space="preserve">pherald listen</w:t>
      </w:r>
      <w:r>
        <w:t xml:space="preserve"> </w:t>
      </w:r>
      <w:r>
        <w:t xml:space="preserve">inbound long-poll under concurrent updates, Gin</w:t>
      </w:r>
      <w:r>
        <w:t xml:space="preserve"> </w:t>
      </w:r>
      <w:r>
        <w:rPr>
          <w:rStyle w:val="VerbatimChar"/>
        </w:rPr>
        <w:t xml:space="preserve">/v1/*</w:t>
      </w:r>
      <w:r>
        <w:t xml:space="preserve"> </w:t>
      </w:r>
      <w:r>
        <w:t xml:space="preserve">routes under sustained load, claude_code dispatch under process-death, container flows under disk/OOM pressure) — stress + chaos evidence lands under</w:t>
      </w:r>
      <w:r>
        <w:t xml:space="preserve"> </w:t>
      </w:r>
      <w:r>
        <w:rPr>
          <w:rStyle w:val="VerbatimChar"/>
        </w:rPr>
        <w:t xml:space="preserve">docs/qa/&lt;run-id&gt;/stress_chaos/</w:t>
      </w:r>
      <w:r>
        <w:t xml:space="preserve"> </w:t>
      </w:r>
      <w:r>
        <w:t xml:space="preserve">and is cited by the matching</w:t>
      </w:r>
      <w:r>
        <w:t xml:space="preserve"> </w:t>
      </w:r>
      <w:r>
        <w:rPr>
          <w:rStyle w:val="VerbatimChar"/>
        </w:rPr>
        <w:t xml:space="preserve">e2e_bluff_hunt</w:t>
      </w:r>
      <w:r>
        <w:t xml:space="preserve"> </w:t>
      </w:r>
      <w:r>
        <w:t xml:space="preserve">invariant. Canonical authority: HelixConstitution Constitution.md §11.4.85 (inherited per §11.4.35).</w:t>
      </w:r>
    </w:p>
    <w:bookmarkEnd w:id="16"/>
    <w:bookmarkStart w:id="17" w:name="Xeed83f46642a35582891e2b953ca36bcf7f0ec0"/>
    <w:p>
      <w:pPr>
        <w:pStyle w:val="Heading3"/>
      </w:pPr>
      <w:r>
        <w:t xml:space="preserve">§11.4.87 — Endless-loop autonomous work + zero-idle agent dispatch + anti-bluff testing (Helix, 2026-05-26)</w:t>
      </w:r>
    </w:p>
    <w:p>
      <w:pPr>
        <w:pStyle w:val="FirstParagraph"/>
      </w:pPr>
      <w:r>
        <w:t xml:space="preserve">When the operator instructs Herald work to "continue in endless loop fully autonomously" (or equivalent), it is a HARD-CONTRACT covenant: (A) continue until ALL are simultaneously TRUE — Herald's autonomous loop checks</w:t>
      </w:r>
      <w:r>
        <w:t xml:space="preserve"> </w:t>
      </w:r>
      <w:r>
        <w:rPr>
          <w:rStyle w:val="VerbatimChar"/>
        </w:rPr>
        <w:t xml:space="preserve">docs/Issues.md</w:t>
      </w:r>
      <w:r>
        <w:t xml:space="preserve"> </w:t>
      </w:r>
      <w:r>
        <w:t xml:space="preserve">Status-column has zero</w:t>
      </w:r>
      <w:r>
        <w:t xml:space="preserve"> </w:t>
      </w:r>
      <w:r>
        <w:rPr>
          <w:rStyle w:val="VerbatimChar"/>
        </w:rPr>
        <w:t xml:space="preserve">In progress</w:t>
      </w:r>
      <w:r>
        <w:t xml:space="preserve">/</w:t>
      </w:r>
      <w:r>
        <w:rPr>
          <w:rStyle w:val="VerbatimChar"/>
        </w:rPr>
        <w:t xml:space="preserve">Ready for testing</w:t>
      </w:r>
      <w:r>
        <w:t xml:space="preserve">/</w:t>
      </w:r>
      <w:r>
        <w:rPr>
          <w:rStyle w:val="VerbatimChar"/>
        </w:rPr>
        <w:t xml:space="preserve">In testing</w:t>
      </w:r>
      <w:r>
        <w:t xml:space="preserve">/</w:t>
      </w:r>
      <w:r>
        <w:rPr>
          <w:rStyle w:val="VerbatimChar"/>
        </w:rPr>
        <w:t xml:space="preserve">Reopened</w:t>
      </w:r>
      <w:r>
        <w:t xml:space="preserve"> </w:t>
      </w:r>
      <w:r>
        <w:t xml:space="preserve">entries,</w:t>
      </w:r>
      <w:r>
        <w:t xml:space="preserve"> </w:t>
      </w:r>
      <w:r>
        <w:rPr>
          <w:rStyle w:val="VerbatimChar"/>
        </w:rPr>
        <w:t xml:space="preserve">docs/CONTINUATION.md</w:t>
      </w:r>
      <w:r>
        <w:t xml:space="preserve"> </w:t>
      </w:r>
      <w:r>
        <w:t xml:space="preserve">§3 "Active work" is empty, the TaskList reports no subagent mid-execution, and no in-flight external dependency (build, push, sync) remains; (B) dispatch background subagents for parallelisable, non-contending work rather than serialising — idle is permitted ONLY while waiting on a result; (C) every closed item lands four-layer test coverage (§11.4.4(b)) with real captured-evidence PASS; (D) anti-bluff end-to-end — tests AND Challenges are bound equally; (E) the loop terminates only on all-clear, an explicit operator</w:t>
      </w:r>
      <w:r>
        <w:t xml:space="preserve"> </w:t>
      </w:r>
      <w:r>
        <w:rPr>
          <w:rStyle w:val="VerbatimChar"/>
        </w:rPr>
        <w:t xml:space="preserve">STOP</w:t>
      </w:r>
      <w:r>
        <w:t xml:space="preserve">, a §12 host-session-safety demand, or a scheduled wake against a known-future-actionable signal. No</w:t>
      </w:r>
      <w:r>
        <w:t xml:space="preserve"> </w:t>
      </w:r>
      <w:r>
        <w:rPr>
          <w:rStyle w:val="VerbatimChar"/>
        </w:rPr>
        <w:t xml:space="preserve">--idle-OK</w:t>
      </w:r>
      <w:r>
        <w:t xml:space="preserve"> </w:t>
      </w:r>
      <w:r>
        <w:t xml:space="preserve">/</w:t>
      </w:r>
      <w:r>
        <w:t xml:space="preserve"> </w:t>
      </w:r>
      <w:r>
        <w:rPr>
          <w:rStyle w:val="VerbatimChar"/>
        </w:rPr>
        <w:t xml:space="preserve">--skip-endless-loop</w:t>
      </w:r>
      <w:r>
        <w:t xml:space="preserve"> </w:t>
      </w:r>
      <w:r>
        <w:t xml:space="preserve">/</w:t>
      </w:r>
      <w:r>
        <w:t xml:space="preserve"> </w:t>
      </w:r>
      <w:r>
        <w:rPr>
          <w:rStyle w:val="VerbatimChar"/>
        </w:rPr>
        <w:t xml:space="preserve">--metadata-only-test-suffices</w:t>
      </w:r>
      <w:r>
        <w:t xml:space="preserve"> </w:t>
      </w:r>
      <w:r>
        <w:t xml:space="preserve">escape hatch exists. Canonical authority: HelixConstitution Constitution.md §11.4.87 (inherited per §11.4.35).</w:t>
      </w:r>
    </w:p>
    <w:bookmarkEnd w:id="17"/>
    <w:bookmarkStart w:id="18" w:name="Xd6605e38d674aa8f7c8c49290aa6f5635e4dcab"/>
    <w:p>
      <w:pPr>
        <w:pStyle w:val="Heading3"/>
      </w:pPr>
      <w:r>
        <w:t xml:space="preserve">§11.4.88 — Background-push mandate: commit-lock release immediately after commit, push runs detached (Helix, 2026-05-26)</w:t>
      </w:r>
    </w:p>
    <w:p>
      <w:pPr>
        <w:pStyle w:val="FirstParagraph"/>
      </w:pPr>
      <w:r>
        <w:t xml:space="preserve">Herald commit flows MUST release the commit-lock (</w:t>
      </w:r>
      <w:r>
        <w:rPr>
          <w:rStyle w:val="VerbatimChar"/>
        </w:rPr>
        <w:t xml:space="preserve">.git/.commit_all.lock</w:t>
      </w:r>
      <w:r>
        <w:t xml:space="preserve">) the instant</w:t>
      </w:r>
      <w:r>
        <w:t xml:space="preserve"> </w:t>
      </w:r>
      <w:r>
        <w:rPr>
          <w:rStyle w:val="VerbatimChar"/>
        </w:rPr>
        <w:t xml:space="preserve">git commit</w:t>
      </w:r>
      <w:r>
        <w:t xml:space="preserve"> </w:t>
      </w:r>
      <w:r>
        <w:t xml:space="preserve">returns 0 — BEFORE any push runs — because the commit is durable on local disk regardless of push outcome; gating further local work on a remote round-trip is the exact zero-idle anti-pattern §11.4.87 prohibits. The push then runs</w:t>
      </w:r>
      <w:r>
        <w:t xml:space="preserve"> </w:t>
      </w:r>
      <w:r>
        <w:rPr>
          <w:b/>
          <w:bCs/>
        </w:rPr>
        <w:t xml:space="preserve">detached</w:t>
      </w:r>
      <w:r>
        <w:t xml:space="preserve"> </w:t>
      </w:r>
      <w:r>
        <w:t xml:space="preserve">(</w:t>
      </w:r>
      <w:r>
        <w:rPr>
          <w:rStyle w:val="VerbatimChar"/>
        </w:rPr>
        <w:t xml:space="preserve">nohup ./push_all.sh ... &amp;</w:t>
      </w:r>
      <w:r>
        <w:t xml:space="preserve"> </w:t>
      </w:r>
      <w:r>
        <w:t xml:space="preserve">then</w:t>
      </w:r>
      <w:r>
        <w:t xml:space="preserve"> </w:t>
      </w:r>
      <w:r>
        <w:rPr>
          <w:rStyle w:val="VerbatimChar"/>
        </w:rPr>
        <w:t xml:space="preserve">disown</w:t>
      </w:r>
      <w:r>
        <w:t xml:space="preserve">), with per-remote flock (</w:t>
      </w:r>
      <w:r>
        <w:rPr>
          <w:rStyle w:val="VerbatimChar"/>
        </w:rPr>
        <w:t xml:space="preserve">.git/.push.&lt;remote&gt;.lock</w:t>
      </w:r>
      <w:r>
        <w:t xml:space="preserve">) serialising same-remote invocations while DIFFERENT remotes (GitHub / GitLab / GitFlic / GitVerse) push in parallel. Backgrounded push failures land in</w:t>
      </w:r>
      <w:r>
        <w:t xml:space="preserve"> </w:t>
      </w:r>
      <w:r>
        <w:rPr>
          <w:rStyle w:val="VerbatimChar"/>
        </w:rPr>
        <w:t xml:space="preserve">qa-results/push_failures/&lt;TS&gt;_&lt;remote&gt;.log</w:t>
      </w:r>
      <w:r>
        <w:t xml:space="preserve"> </w:t>
      </w:r>
      <w:r>
        <w:t xml:space="preserve">and the next autonomous-loop tick MUST surface them (silent push-failure is a §11.4 PASS-bluff at the distribution layer). The ONLY synchronous-push escape is the explicit</w:t>
      </w:r>
      <w:r>
        <w:t xml:space="preserve"> </w:t>
      </w:r>
      <w:r>
        <w:rPr>
          <w:rStyle w:val="VerbatimChar"/>
        </w:rPr>
        <w:t xml:space="preserve">--sync-push</w:t>
      </w:r>
      <w:r>
        <w:t xml:space="preserve"> </w:t>
      </w:r>
      <w:r>
        <w:t xml:space="preserve">flag for §11.4.41 force-push merge-first paths. Canonical authority: HelixConstitution Constitution.md §11.4.88 (inherited per §11.4.35).</w:t>
      </w:r>
    </w:p>
    <w:bookmarkEnd w:id="18"/>
    <w:bookmarkStart w:id="19" w:name="X3dc5fe556f622aeb3f90f0e25f3e4aae2c89934"/>
    <w:p>
      <w:pPr>
        <w:pStyle w:val="Heading3"/>
      </w:pPr>
      <w:r>
        <w:t xml:space="preserve">§11.4.89 — Background test execution mandate (Helix, 2026-05-27)</w:t>
      </w:r>
    </w:p>
    <w:p>
      <w:pPr>
        <w:pStyle w:val="FirstParagraph"/>
      </w:pPr>
      <w:r>
        <w:t xml:space="preserve">Any Herald test cycle expected to exceed ~30s — the</w:t>
      </w:r>
      <w:r>
        <w:t xml:space="preserve"> </w:t>
      </w:r>
      <w:r>
        <w:rPr>
          <w:rStyle w:val="VerbatimChar"/>
        </w:rPr>
        <w:t xml:space="preserve">tests/test_wave*_mutation_meta.sh</w:t>
      </w:r>
      <w:r>
        <w:t xml:space="preserve"> </w:t>
      </w:r>
      <w:r>
        <w:t xml:space="preserve">gates,</w:t>
      </w:r>
      <w:r>
        <w:t xml:space="preserve"> </w:t>
      </w:r>
      <w:r>
        <w:rPr>
          <w:rStyle w:val="VerbatimChar"/>
        </w:rPr>
        <w:t xml:space="preserve">scripts/e2e_bluff_hunt.sh</w:t>
      </w:r>
      <w:r>
        <w:t xml:space="preserve">, future stress/chaos suites — MUST run detached (</w:t>
      </w:r>
      <w:r>
        <w:rPr>
          <w:rStyle w:val="VerbatimChar"/>
        </w:rPr>
        <w:t xml:space="preserve">nohup … &gt; qa-results/&lt;test_id&gt;_&lt;TS&gt;.log 2&gt;&amp;1 &amp;</w:t>
      </w:r>
      <w:r>
        <w:t xml:space="preserve"> </w:t>
      </w:r>
      <w:r>
        <w:t xml:space="preserve">+</w:t>
      </w:r>
      <w:r>
        <w:t xml:space="preserve"> </w:t>
      </w:r>
      <w:r>
        <w:rPr>
          <w:rStyle w:val="VerbatimChar"/>
        </w:rPr>
        <w:t xml:space="preserve">disown</w:t>
      </w:r>
      <w:r>
        <w:t xml:space="preserve">); the main work stream returns immediately to the §11.4.42 priority queue and polls the log/exit-status rather than blocking. Composes with §107.y / §11.4.84: a backgrounded mutation gate still mutates the shared tree, so only ONE runs against the main checkout at a time (serialised by the</w:t>
      </w:r>
      <w:r>
        <w:t xml:space="preserve"> </w:t>
      </w:r>
      <w:r>
        <w:rPr>
          <w:rStyle w:val="VerbatimChar"/>
        </w:rPr>
        <w:t xml:space="preserve">.git/MUTATION_IN_PROGRESS</w:t>
      </w:r>
      <w:r>
        <w:t xml:space="preserve"> </w:t>
      </w:r>
      <w:r>
        <w:t xml:space="preserve">lockfile +</w:t>
      </w:r>
      <w:r>
        <w:t xml:space="preserve"> </w:t>
      </w:r>
      <w:r>
        <w:rPr>
          <w:rStyle w:val="VerbatimChar"/>
        </w:rPr>
        <w:t xml:space="preserve">scripts/mutation_residue_audit.sh</w:t>
      </w:r>
      <w:r>
        <w:t xml:space="preserve"> </w:t>
      </w:r>
      <w:r>
        <w:t xml:space="preserve">pre-push scanner); concurrent gates require separate</w:t>
      </w:r>
      <w:r>
        <w:t xml:space="preserve"> </w:t>
      </w:r>
      <w:r>
        <w:rPr>
          <w:rStyle w:val="VerbatimChar"/>
        </w:rPr>
        <w:t xml:space="preserve">git worktree</w:t>
      </w:r>
      <w:r>
        <w:t xml:space="preserve"> </w:t>
      </w:r>
      <w:r>
        <w:t xml:space="preserve">checkouts. Foreground permitted only for &lt;30s tests or on explicit operator request. Canonical authority: HelixConstitution Constitution.md §11.4.89 (inherited per §11.4.35).</w:t>
      </w:r>
    </w:p>
    <w:bookmarkEnd w:id="19"/>
    <w:bookmarkStart w:id="20" w:name="X4c434231332af344d70a3caf2da31bf0bc67adc"/>
    <w:p>
      <w:pPr>
        <w:pStyle w:val="Heading3"/>
      </w:pPr>
      <w:r>
        <w:t xml:space="preserve">§11.4.90 — Obsolete status + per-item obsolescence audit (Helix, 2026-05-27)</w:t>
      </w:r>
    </w:p>
    <w:p>
      <w:pPr>
        <w:pStyle w:val="FirstParagraph"/>
      </w:pPr>
      <w:r>
        <w:t xml:space="preserve">Herald's HRD Status closed-set gains a 4th terminal value</w:t>
      </w:r>
      <w:r>
        <w:t xml:space="preserve"> </w:t>
      </w:r>
      <w:r>
        <w:rPr>
          <w:rStyle w:val="VerbatimChar"/>
        </w:rPr>
        <w:t xml:space="preserve">Obsolete (→ Fixed.md)</w:t>
      </w:r>
      <w:r>
        <w:t xml:space="preserve"> </w:t>
      </w:r>
      <w:r>
        <w:t xml:space="preserve">for items no longer valid (Reason closed-set: superseded-by-design-change / superseded-by-later-mandate / feature-removed / duplicate-of / unsupported-topology). Every</w:t>
      </w:r>
      <w:r>
        <w:t xml:space="preserve"> </w:t>
      </w:r>
      <w:r>
        <w:rPr>
          <w:rStyle w:val="VerbatimChar"/>
        </w:rPr>
        <w:t xml:space="preserve">Obsolete</w:t>
      </w:r>
      <w:r>
        <w:t xml:space="preserve"> </w:t>
      </w:r>
      <w:r>
        <w:t xml:space="preserve">HRD heading MUST carry an</w:t>
      </w:r>
      <w:r>
        <w:t xml:space="preserve"> </w:t>
      </w:r>
      <w:r>
        <w:rPr>
          <w:rStyle w:val="VerbatimChar"/>
        </w:rPr>
        <w:t xml:space="preserve">**Obsolete-Details:**</w:t>
      </w:r>
      <w:r>
        <w:t xml:space="preserve"> </w:t>
      </w:r>
      <w:r>
        <w:t xml:space="preserve">line within 8 non-blank lines: Since (ISO date), Reason, Superseding-item (§/HRD ref), Triple-check evidence (git-log/grep/runtime path per §11.4.6 — bare assertion forbidden). At every release-gate sweep, re-evaluate every open + Fixed HRD for obsolescence; migrations are atomic per §11.4.19. Canonical authority: HelixConstitution Constitution.md §11.4.90 (inherited per §11.4.35).</w:t>
      </w:r>
    </w:p>
    <w:bookmarkEnd w:id="20"/>
    <w:bookmarkStart w:id="21" w:name="Xe27585a6150c5f69d68a0e1cc02605973f4f466"/>
    <w:p>
      <w:pPr>
        <w:pStyle w:val="Heading3"/>
      </w:pPr>
      <w:r>
        <w:t xml:space="preserve">§11.4.91 — Summary-doc clarity (Helix, 2026-05-27)</w:t>
      </w:r>
    </w:p>
    <w:p>
      <w:pPr>
        <w:pStyle w:val="FirstParagraph"/>
      </w:pPr>
      <w:r>
        <w:t xml:space="preserve">Every one-liner in</w:t>
      </w:r>
      <w:r>
        <w:t xml:space="preserve"> </w:t>
      </w:r>
      <w:r>
        <w:rPr>
          <w:rStyle w:val="VerbatimChar"/>
        </w:rPr>
        <w:t xml:space="preserve">docs/Issues_Summary.md</w:t>
      </w:r>
      <w:r>
        <w:t xml:space="preserve"> </w:t>
      </w:r>
      <w:r>
        <w:t xml:space="preserve">/</w:t>
      </w:r>
      <w:r>
        <w:t xml:space="preserve"> </w:t>
      </w:r>
      <w:r>
        <w:rPr>
          <w:rStyle w:val="VerbatimChar"/>
        </w:rPr>
        <w:t xml:space="preserve">docs/Fixed_Summary.md</w:t>
      </w:r>
      <w:r>
        <w:t xml:space="preserve"> </w:t>
      </w:r>
      <w:r>
        <w:t xml:space="preserve">/</w:t>
      </w:r>
      <w:r>
        <w:t xml:space="preserve"> </w:t>
      </w:r>
      <w:r>
        <w:rPr>
          <w:rStyle w:val="VerbatimChar"/>
        </w:rPr>
        <w:t xml:space="preserve">docs/Status_Summary.md</w:t>
      </w:r>
      <w:r>
        <w:t xml:space="preserve"> </w:t>
      </w:r>
      <w:r>
        <w:t xml:space="preserve">/ README doc-link rows MUST be a self-contained clause (≥6 words OR ≥40 chars) naming the SUBJECT + the PROBLEM/GOAL — never a section-label fragment (</w:t>
      </w:r>
      <w:r>
        <w:rPr>
          <w:rStyle w:val="VerbatimChar"/>
        </w:rPr>
        <w:t xml:space="preserve">Composes with</w:t>
      </w:r>
      <w:r>
        <w:t xml:space="preserve">,</w:t>
      </w:r>
      <w:r>
        <w:t xml:space="preserve"> </w:t>
      </w:r>
      <w:r>
        <w:rPr>
          <w:rStyle w:val="VerbatimChar"/>
        </w:rPr>
        <w:t xml:space="preserve">Closure criteria</w:t>
      </w:r>
      <w:r>
        <w:t xml:space="preserve">), bare metadata (</w:t>
      </w:r>
      <w:r>
        <w:rPr>
          <w:rStyle w:val="VerbatimChar"/>
        </w:rPr>
        <w:t xml:space="preserve">Critical</w:t>
      </w:r>
      <w:r>
        <w:t xml:space="preserve">,</w:t>
      </w:r>
      <w:r>
        <w:t xml:space="preserve"> </w:t>
      </w:r>
      <w:r>
        <w:rPr>
          <w:rStyle w:val="VerbatimChar"/>
        </w:rPr>
        <w:t xml:space="preserve">Bug</w:t>
      </w:r>
      <w:r>
        <w:t xml:space="preserve">), a status restatement, or a bare HRD-id. Derive each from the source long-form H1/H2 heading, never invented. Canonical authority: HelixConstitution Constitution.md §11.4.91 (inherited per §11.4.35).</w:t>
      </w:r>
    </w:p>
    <w:bookmarkEnd w:id="21"/>
    <w:bookmarkStart w:id="22" w:name="X942e0a44b2220bd5d773bb284c8766c0d08f257"/>
    <w:p>
      <w:pPr>
        <w:pStyle w:val="Heading3"/>
      </w:pPr>
      <w:r>
        <w:t xml:space="preserve">§11.4.92 — Multi-pass change-evaluation discipline (Helix, 2026-05-27)</w:t>
      </w:r>
    </w:p>
    <w:p>
      <w:pPr>
        <w:pStyle w:val="FirstParagraph"/>
      </w:pPr>
      <w:r>
        <w:t xml:space="preserve">Every non-trivial Herald change MUST pass — and document — a 5-pass evaluation before it is commit-ready: Pass 1 main-task captured-evidence (§11.4.5, no "should work"); Pass 2 regression-blast-radius (every touched file + every importer/caller audited); Pass 3 cross-feature interaction (shared state/timing/env — e.g. a gate edit checks §107.y quiescence + §11.4.89 backgrounding); Pass 4 deep-research validation (§11.4.8 — external precedent or literal "NO external solution found"); Pass 5 anti-bluff confirmation (no metadata-only/config-only/script-bug PASS). Evidence lands in the commit footer or</w:t>
      </w:r>
      <w:r>
        <w:t xml:space="preserve"> </w:t>
      </w:r>
      <w:r>
        <w:rPr>
          <w:rStyle w:val="VerbatimChar"/>
        </w:rPr>
        <w:t xml:space="preserve">docs/qa/</w:t>
      </w:r>
      <w:r>
        <w:t xml:space="preserve">/</w:t>
      </w:r>
      <w:r>
        <w:rPr>
          <w:rStyle w:val="VerbatimChar"/>
        </w:rPr>
        <w:t xml:space="preserve">qa-results/</w:t>
      </w:r>
      <w:r>
        <w:t xml:space="preserve">. Trivial changes (typo, revision-bump, MD-export regen touching zero source) are exempt only with explicit commit-message citation. Canonical authority: HelixConstitution Constitution.md §11.4.92 (inherited per §11.4.35).</w:t>
      </w:r>
    </w:p>
    <w:bookmarkEnd w:id="22"/>
    <w:bookmarkStart w:id="23" w:name="X1cbea5b3297b1bf596e72dfcdcac02fdd4903f4"/>
    <w:p>
      <w:pPr>
        <w:pStyle w:val="Heading3"/>
      </w:pPr>
      <w:r>
        <w:t xml:space="preserve">§11.4.93 — SQLite-backed single-source-of-truth for workable items (Helix, 2026-05-27)</w:t>
      </w:r>
    </w:p>
    <w:p>
      <w:pPr>
        <w:pStyle w:val="FirstParagraph"/>
      </w:pPr>
      <w:r>
        <w:t xml:space="preserve">Herald's text-based HRD trackers (</w:t>
      </w:r>
      <w:r>
        <w:rPr>
          <w:rStyle w:val="VerbatimChar"/>
        </w:rPr>
        <w:t xml:space="preserve">docs/Issues.md</w:t>
      </w:r>
      <w:r>
        <w:t xml:space="preserve"> </w:t>
      </w:r>
      <w:r>
        <w:t xml:space="preserve">/</w:t>
      </w:r>
      <w:r>
        <w:t xml:space="preserve"> </w:t>
      </w:r>
      <w:r>
        <w:rPr>
          <w:rStyle w:val="VerbatimChar"/>
        </w:rPr>
        <w:t xml:space="preserve">Fixed.md</w:t>
      </w:r>
      <w:r>
        <w:t xml:space="preserve"> </w:t>
      </w:r>
      <w:r>
        <w:t xml:space="preserve">/</w:t>
      </w:r>
      <w:r>
        <w:t xml:space="preserve"> </w:t>
      </w:r>
      <w:r>
        <w:rPr>
          <w:rStyle w:val="VerbatimChar"/>
        </w:rPr>
        <w:t xml:space="preserve">*_Summary.md</w:t>
      </w:r>
      <w:r>
        <w:t xml:space="preserve"> </w:t>
      </w:r>
      <w:r>
        <w:t xml:space="preserve">/</w:t>
      </w:r>
      <w:r>
        <w:t xml:space="preserve"> </w:t>
      </w:r>
      <w:r>
        <w:rPr>
          <w:rStyle w:val="VerbatimChar"/>
        </w:rPr>
        <w:t xml:space="preserve">Status.md</w:t>
      </w:r>
      <w:r>
        <w:t xml:space="preserve"> </w:t>
      </w:r>
      <w:r>
        <w:t xml:space="preserve">/</w:t>
      </w:r>
      <w:r>
        <w:t xml:space="preserve"> </w:t>
      </w:r>
      <w:r>
        <w:rPr>
          <w:rStyle w:val="VerbatimChar"/>
        </w:rPr>
        <w:t xml:space="preserve">CONTINUATION.md</w:t>
      </w:r>
      <w:r>
        <w:t xml:space="preserve"> </w:t>
      </w:r>
      <w:r>
        <w:t xml:space="preserve">§3) migrate to a SQLite single-source-of-truth (</w:t>
      </w:r>
      <w:r>
        <w:rPr>
          <w:rStyle w:val="VerbatimChar"/>
        </w:rPr>
        <w:t xml:space="preserve">docs/.workable_items.db</w:t>
      </w:r>
      <w:r>
        <w:t xml:space="preserve">,</w:t>
      </w:r>
      <w:r>
        <w:t xml:space="preserve"> </w:t>
      </w:r>
      <w:r>
        <w:rPr>
          <w:b/>
          <w:bCs/>
        </w:rPr>
        <w:t xml:space="preserve">version-controlled as Herald's authoritative SSoT</w:t>
      </w:r>
      <w:r>
        <w:t xml:space="preserve"> </w:t>
      </w:r>
      <w:r>
        <w:t xml:space="preserve">per operator mandate 2026-05-27 — a deliberate Herald divergence from the parent §11.4.93 gitignored-with-regeneration default, since for Herald the DB IS the authoritative artefact and MUST be committed, not regenerated-on-clone; only the transient WAL/SHM sidecars stay ignored) with bidirectional MD↔DB regeneration so sync-drift is mechanically impossible. The Go binary lives in the constitution submodule (</w:t>
      </w:r>
      <w:r>
        <w:rPr>
          <w:rStyle w:val="VerbatimChar"/>
        </w:rPr>
        <w:t xml:space="preserve">constitution/scripts/workable-items/</w:t>
      </w:r>
      <w:r>
        <w:t xml:space="preserve">) — Herald references it per §11.4.74 catalogue-first, never reimplements. Migration is 6-phase; Herald files the tracking HRD (Phase 1) and progresses incrementally. Canonical authority: HelixConstitution Constitution.md §11.4.93 (inherited per §11.4.35).</w:t>
      </w:r>
    </w:p>
    <w:bookmarkEnd w:id="23"/>
    <w:bookmarkStart w:id="24" w:name="Xb548ee2b5e893a489aaa4df00173a73127b4fff"/>
    <w:p>
      <w:pPr>
        <w:pStyle w:val="Heading3"/>
      </w:pPr>
      <w:r>
        <w:t xml:space="preserve">§11.4.94 — Zero-idle priority-first parallel-by-default operating mode (Helix, 2026-05-27)</w:t>
      </w:r>
    </w:p>
    <w:p>
      <w:pPr>
        <w:pStyle w:val="FirstParagraph"/>
      </w:pPr>
      <w:r>
        <w:t xml:space="preserve">Binding always-on contract: Herald work is NEVER idle while a priority-queued item can progress. Before any wake/sleep/"waiting for X", survey the priority queue, identify all non-contending items, and dispatch them in parallel (subagent-driven per §11.4.20/§11.4.70 when non-trivial; background per §11.4.89 when &gt;30s). Pick highest-Severity/priority first. The conductor remains the integration + commit + push seam; parallel work MUST NOT compromise stability (composes with §107.y quiescence + §11.4.92 multi-pass + §12 host-safety). Idle is permitted ONLY when every item is genuinely blocked on external dependency, the operator issued STOP, or §12 host-session-safety demands it. Canonical authority: HelixConstitution Constitution.md §11.4.94 (inherited per §11.4.35).</w:t>
      </w:r>
    </w:p>
    <w:bookmarkEnd w:id="24"/>
    <w:bookmarkEnd w:id="25"/>
    <w:bookmarkStart w:id="26" w:name="mission-from-the-spec"/>
    <w:p>
      <w:pPr>
        <w:pStyle w:val="Heading2"/>
      </w:pPr>
      <w:r>
        <w:t xml:space="preserve">Mission (from the spec)</w:t>
      </w:r>
    </w:p>
    <w:p>
      <w:pPr>
        <w:pStyle w:val="BlockText"/>
      </w:pPr>
      <w:r>
        <w:t xml:space="preserve">Ingesting system events and reliably fanning them out to multiple notification channels so every alert reaches the right destination without confusion.</w:t>
      </w:r>
    </w:p>
    <w:p>
      <w:pPr>
        <w:pStyle w:val="FirstParagraph"/>
      </w:pPr>
      <w:r>
        <w:t xml:space="preserve">The spec mentions "Integration into the Constitution" as a planned section — Herald is intended to plug into a larger governance/policy system that lives outside this repo. Treat that as a real constraint when designing interfaces, even though the details are TBD.</w:t>
      </w:r>
    </w:p>
    <w:bookmarkEnd w:id="26"/>
    <w:bookmarkStart w:id="27" w:name="intended-stack"/>
    <w:p>
      <w:pPr>
        <w:pStyle w:val="Heading2"/>
      </w:pPr>
      <w:r>
        <w:t xml:space="preserve">Intended stack</w:t>
      </w:r>
    </w:p>
    <w:p>
      <w:pPr>
        <w:pStyle w:val="FirstParagraph"/>
      </w:pPr>
      <w:r>
        <w:t xml:space="preserve">Go, inferred from</w:t>
      </w:r>
      <w:r>
        <w:t xml:space="preserve"> </w:t>
      </w:r>
      <w:r>
        <w:rPr>
          <w:rStyle w:val="VerbatimChar"/>
        </w:rPr>
        <w:t xml:space="preserve">.gitignore</w:t>
      </w:r>
      <w:r>
        <w:t xml:space="preserve"> </w:t>
      </w:r>
      <w:r>
        <w:t xml:space="preserve">(</w:t>
      </w:r>
      <w:r>
        <w:rPr>
          <w:rStyle w:val="VerbatimChar"/>
        </w:rPr>
        <w:t xml:space="preserve">*.test</w:t>
      </w:r>
      <w:r>
        <w:t xml:space="preserve">,</w:t>
      </w:r>
      <w:r>
        <w:t xml:space="preserve"> </w:t>
      </w:r>
      <w:r>
        <w:rPr>
          <w:rStyle w:val="VerbatimChar"/>
        </w:rPr>
        <w:t xml:space="preserve">go.work</w:t>
      </w:r>
      <w:r>
        <w:t xml:space="preserve">,</w:t>
      </w:r>
      <w:r>
        <w:t xml:space="preserve"> </w:t>
      </w:r>
      <w:r>
        <w:rPr>
          <w:rStyle w:val="VerbatimChar"/>
        </w:rPr>
        <w:t xml:space="preserve">go.work.sum</w:t>
      </w:r>
      <w:r>
        <w:t xml:space="preserve">,</w:t>
      </w:r>
      <w:r>
        <w:t xml:space="preserve"> </w:t>
      </w:r>
      <w:r>
        <w:rPr>
          <w:rStyle w:val="VerbatimChar"/>
        </w:rPr>
        <w:t xml:space="preserve">coverage.*</w:t>
      </w:r>
      <w:r>
        <w:t xml:space="preserve">,</w:t>
      </w:r>
      <w:r>
        <w:t xml:space="preserve"> </w:t>
      </w:r>
      <w:r>
        <w:rPr>
          <w:rStyle w:val="VerbatimChar"/>
        </w:rPr>
        <w:t xml:space="preserve">profile.cov</w:t>
      </w:r>
      <w:r>
        <w:t xml:space="preserve">). When you scaffold, default to standard</w:t>
      </w:r>
      <w:r>
        <w:t xml:space="preserve"> </w:t>
      </w:r>
      <w:r>
        <w:rPr>
          <w:rStyle w:val="VerbatimChar"/>
        </w:rPr>
        <w:t xml:space="preserve">cmd/</w:t>
      </w:r>
      <w:r>
        <w:t xml:space="preserve"> </w:t>
      </w:r>
      <w:r>
        <w:t xml:space="preserve">+</w:t>
      </w:r>
      <w:r>
        <w:t xml:space="preserve"> </w:t>
      </w:r>
      <w:r>
        <w:rPr>
          <w:rStyle w:val="VerbatimChar"/>
        </w:rPr>
        <w:t xml:space="preserve">internal/</w:t>
      </w:r>
      <w:r>
        <w:t xml:space="preserve"> </w:t>
      </w:r>
      <w:r>
        <w:t xml:space="preserve">layout unless the user asks otherwise, and use</w:t>
      </w:r>
      <w:r>
        <w:t xml:space="preserve"> </w:t>
      </w:r>
      <w:r>
        <w:rPr>
          <w:rStyle w:val="VerbatimChar"/>
        </w:rPr>
        <w:t xml:space="preserve">go test ./...</w:t>
      </w:r>
      <w:r>
        <w:t xml:space="preserve"> </w:t>
      </w:r>
      <w:r>
        <w:t xml:space="preserve">/</w:t>
      </w:r>
      <w:r>
        <w:t xml:space="preserve"> </w:t>
      </w:r>
      <w:r>
        <w:rPr>
          <w:rStyle w:val="VerbatimChar"/>
        </w:rPr>
        <w:t xml:space="preserve">go build ./...</w:t>
      </w:r>
      <w:r>
        <w:t xml:space="preserve"> </w:t>
      </w:r>
      <w:r>
        <w:t xml:space="preserve">/</w:t>
      </w:r>
      <w:r>
        <w:t xml:space="preserve"> </w:t>
      </w:r>
      <w:r>
        <w:rPr>
          <w:rStyle w:val="VerbatimChar"/>
        </w:rPr>
        <w:t xml:space="preserve">go vet ./...</w:t>
      </w:r>
      <w:r>
        <w:t xml:space="preserve"> </w:t>
      </w:r>
      <w:r>
        <w:t xml:space="preserve">— there is no project-specific tooling to override these yet.</w:t>
      </w:r>
    </w:p>
    <w:bookmarkEnd w:id="27"/>
    <w:bookmarkStart w:id="28" w:name="multi-host-mirror-convention"/>
    <w:p>
      <w:pPr>
        <w:pStyle w:val="Heading2"/>
      </w:pPr>
      <w:r>
        <w:t xml:space="preserve">Multi-host mirror convention</w:t>
      </w:r>
    </w:p>
    <w:p>
      <w:pPr>
        <w:pStyle w:val="FirstParagraph"/>
      </w:pPr>
      <w:r>
        <w:rPr>
          <w:rStyle w:val="VerbatimChar"/>
        </w:rPr>
        <w:t xml:space="preserve">upstreams/</w:t>
      </w:r>
      <w:r>
        <w:t xml:space="preserve"> </w:t>
      </w:r>
      <w:r>
        <w:t xml:space="preserve">contains one script per mirror host:</w:t>
      </w:r>
    </w:p>
    <w:p>
      <w:pPr>
        <w:pStyle w:val="Compact"/>
        <w:numPr>
          <w:ilvl w:val="0"/>
          <w:numId w:val="1007"/>
        </w:numPr>
      </w:pPr>
      <w:r>
        <w:rPr>
          <w:rStyle w:val="VerbatimChar"/>
        </w:rPr>
        <w:t xml:space="preserve">GitHub.sh</w:t>
      </w:r>
      <w:r>
        <w:t xml:space="preserve"> </w:t>
      </w:r>
      <w:r>
        <w:t xml:space="preserve">— primary:</w:t>
      </w:r>
      <w:r>
        <w:t xml:space="preserve"> </w:t>
      </w:r>
      <w:r>
        <w:rPr>
          <w:rStyle w:val="VerbatimChar"/>
        </w:rPr>
        <w:t xml:space="preserve">git@github.com:vasic-digital/Herald.git</w:t>
      </w:r>
    </w:p>
    <w:p>
      <w:pPr>
        <w:pStyle w:val="Compact"/>
        <w:numPr>
          <w:ilvl w:val="0"/>
          <w:numId w:val="1007"/>
        </w:numPr>
      </w:pPr>
      <w:r>
        <w:rPr>
          <w:rStyle w:val="VerbatimChar"/>
        </w:rPr>
        <w:t xml:space="preserve">GitLab.sh</w:t>
      </w:r>
      <w:r>
        <w:t xml:space="preserve"> </w:t>
      </w:r>
      <w:r>
        <w:t xml:space="preserve">—</w:t>
      </w:r>
      <w:r>
        <w:t xml:space="preserve"> </w:t>
      </w:r>
      <w:r>
        <w:rPr>
          <w:rStyle w:val="VerbatimChar"/>
        </w:rPr>
        <w:t xml:space="preserve">git@gitlab.com:vasic-digital/herald.git</w:t>
      </w:r>
    </w:p>
    <w:p>
      <w:pPr>
        <w:pStyle w:val="Compact"/>
        <w:numPr>
          <w:ilvl w:val="0"/>
          <w:numId w:val="1007"/>
        </w:numPr>
      </w:pPr>
      <w:r>
        <w:rPr>
          <w:rStyle w:val="VerbatimChar"/>
        </w:rPr>
        <w:t xml:space="preserve">GitFlic.sh</w:t>
      </w:r>
      <w:r>
        <w:t xml:space="preserve"> </w:t>
      </w:r>
      <w:r>
        <w:t xml:space="preserve">—</w:t>
      </w:r>
      <w:r>
        <w:t xml:space="preserve"> </w:t>
      </w:r>
      <w:r>
        <w:rPr>
          <w:rStyle w:val="VerbatimChar"/>
        </w:rPr>
        <w:t xml:space="preserve">git@gitflic.ru:vasic-digital/herald.git</w:t>
      </w:r>
    </w:p>
    <w:p>
      <w:pPr>
        <w:pStyle w:val="Compact"/>
        <w:numPr>
          <w:ilvl w:val="0"/>
          <w:numId w:val="1007"/>
        </w:numPr>
      </w:pPr>
      <w:r>
        <w:rPr>
          <w:rStyle w:val="VerbatimChar"/>
        </w:rPr>
        <w:t xml:space="preserve">GitVerse.sh</w:t>
      </w:r>
      <w:r>
        <w:t xml:space="preserve"> </w:t>
      </w:r>
      <w:r>
        <w:t xml:space="preserve">—</w:t>
      </w:r>
      <w:r>
        <w:t xml:space="preserve"> </w:t>
      </w:r>
      <w:r>
        <w:rPr>
          <w:rStyle w:val="VerbatimChar"/>
        </w:rPr>
        <w:t xml:space="preserve">git@gitverse.ru:vasic-digital/Herald.git</w:t>
      </w:r>
    </w:p>
    <w:p>
      <w:pPr>
        <w:pStyle w:val="FirstParagraph"/>
      </w:pPr>
      <w:r>
        <w:t xml:space="preserve">Each script exports a single</w:t>
      </w:r>
      <w:r>
        <w:t xml:space="preserve"> </w:t>
      </w:r>
      <w:r>
        <w:rPr>
          <w:rStyle w:val="VerbatimChar"/>
        </w:rPr>
        <w:t xml:space="preserve">UPSTREAMABLE_REPOSITORY</w:t>
      </w:r>
      <w:r>
        <w:t xml:space="preserve"> </w:t>
      </w:r>
      <w:r>
        <w:t xml:space="preserve">variable and is meant to be</w:t>
      </w:r>
      <w:r>
        <w:t xml:space="preserve"> </w:t>
      </w:r>
      <w:r>
        <w:rPr>
          <w:b/>
          <w:bCs/>
        </w:rPr>
        <w:t xml:space="preserve">sourced</w:t>
      </w:r>
      <w:r>
        <w:t xml:space="preserve"> </w:t>
      </w:r>
      <w:r>
        <w:t xml:space="preserve">(</w:t>
      </w:r>
      <w:r>
        <w:rPr>
          <w:rStyle w:val="VerbatimChar"/>
        </w:rPr>
        <w:t xml:space="preserve">. upstreams/GitHub.sh</w:t>
      </w:r>
      <w:r>
        <w:t xml:space="preserve">), not executed for its output. The naming is intentional — capitalization matches the host's brand (GitFlic, GitVerse). Don't normalize these to lowercase or collapse them into one file; the per-host split is the interface other tooling (likely external mirror-push scripts) keys on.</w:t>
      </w:r>
    </w:p>
    <w:p>
      <w:pPr>
        <w:pStyle w:val="BodyText"/>
      </w:pPr>
      <w:r>
        <w:t xml:space="preserve">When adding a new mirror, copy an existing script and change only the URL — keep the</w:t>
      </w:r>
      <w:r>
        <w:t xml:space="preserve"> </w:t>
      </w:r>
      <w:r>
        <w:rPr>
          <w:rStyle w:val="VerbatimChar"/>
        </w:rPr>
        <w:t xml:space="preserve">#!/bin/bash</w:t>
      </w:r>
      <w:r>
        <w:t xml:space="preserve"> </w:t>
      </w:r>
      <w:r>
        <w:t xml:space="preserve">shebang, blank line, and</w:t>
      </w:r>
      <w:r>
        <w:t xml:space="preserve"> </w:t>
      </w:r>
      <w:r>
        <w:rPr>
          <w:rStyle w:val="VerbatimChar"/>
        </w:rPr>
        <w:t xml:space="preserve">export</w:t>
      </w:r>
      <w:r>
        <w:t xml:space="preserve"> </w:t>
      </w:r>
      <w:r>
        <w:t xml:space="preserve">form identical so any consumer that greps these files keeps working.</w:t>
      </w:r>
    </w:p>
    <w:bookmarkEnd w:id="28"/>
    <w:bookmarkStart w:id="29" w:name="X81ca6bc650b2a73abee076663d5efd898631acb"/>
    <w:p>
      <w:pPr>
        <w:pStyle w:val="Heading2"/>
      </w:pPr>
      <w:r>
        <w:t xml:space="preserve">Inheritance gate (run before any commit touching root docs)</w:t>
      </w:r>
    </w:p>
    <w:p>
      <w:pPr>
        <w:pStyle w:val="SourceCode"/>
      </w:pPr>
      <w:r>
        <w:rPr>
          <w:rStyle w:val="FunctionTok"/>
        </w:rPr>
        <w:t xml:space="preserve">bash</w:t>
      </w:r>
      <w:r>
        <w:rPr>
          <w:rStyle w:val="NormalTok"/>
        </w:rPr>
        <w:t xml:space="preserve"> tests/test_constitution_inheritance.sh        </w:t>
      </w:r>
      <w:r>
        <w:rPr>
          <w:rStyle w:val="CommentTok"/>
        </w:rPr>
        <w:t xml:space="preserve"># 6 invariants (I1–I6), 9 checks</w:t>
      </w:r>
      <w:r>
        <w:br/>
      </w:r>
      <w:r>
        <w:rPr>
          <w:rStyle w:val="FunctionTok"/>
        </w:rPr>
        <w:t xml:space="preserve">bash</w:t>
      </w:r>
      <w:r>
        <w:rPr>
          <w:rStyle w:val="NormalTok"/>
        </w:rPr>
        <w:t xml:space="preserve"> tests/test_constitution_inheritance_meta.sh   </w:t>
      </w:r>
      <w:r>
        <w:rPr>
          <w:rStyle w:val="CommentTok"/>
        </w:rPr>
        <w:t xml:space="preserve"># paired §1.1 mutation proof</w:t>
      </w:r>
    </w:p>
    <w:p>
      <w:pPr>
        <w:pStyle w:val="FirstParagraph"/>
      </w:pPr>
      <w:r>
        <w:t xml:space="preserve">The gate inline-walks parents for</w:t>
      </w:r>
      <w:r>
        <w:t xml:space="preserve"> </w:t>
      </w:r>
      <w:r>
        <w:rPr>
          <w:rStyle w:val="VerbatimChar"/>
        </w:rPr>
        <w:t xml:space="preserve">&lt;ancestor&gt;/constitution/Constitution.md</w:t>
      </w:r>
      <w:r>
        <w:t xml:space="preserve">. I5 is split into I5a–d (one check per root doc that must declare parent-discovery:</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docs/guides/HERALD_CONSTITUTION.md</w:t>
      </w:r>
      <w:r>
        <w:t xml:space="preserve">,</w:t>
      </w:r>
      <w:r>
        <w:t xml:space="preserve"> </w:t>
      </w:r>
      <w:r>
        <w:rPr>
          <w:rStyle w:val="VerbatimChar"/>
        </w:rPr>
        <w:t xml:space="preserve">README.md</w:t>
      </w:r>
      <w:r>
        <w:t xml:space="preserve">). I6 forbids re-introducing</w:t>
      </w:r>
      <w:r>
        <w:t xml:space="preserve"> </w:t>
      </w:r>
      <w:r>
        <w:rPr>
          <w:rStyle w:val="VerbatimChar"/>
        </w:rPr>
        <w:t xml:space="preserve">&lt;repo-root&gt;/constitution/</w:t>
      </w:r>
      <w:r>
        <w:t xml:space="preserve"> </w:t>
      </w:r>
      <w:r>
        <w:t xml:space="preserve">or</w:t>
      </w:r>
      <w:r>
        <w:t xml:space="preserve"> </w:t>
      </w:r>
      <w:r>
        <w:rPr>
          <w:rStyle w:val="VerbatimChar"/>
        </w:rPr>
        <w:t xml:space="preserve">.gitmodules</w:t>
      </w:r>
      <w:r>
        <w:t xml:space="preserve"> </w:t>
      </w:r>
      <w:r>
        <w:t xml:space="preserve">— the §104 invariant.</w:t>
      </w:r>
    </w:p>
    <w:p>
      <w:pPr>
        <w:pStyle w:val="BodyText"/>
      </w:pPr>
      <w:r>
        <w:t xml:space="preserve">If either script fails, fix at root cause per Universal §11.4.4. Never silently accept the FAIL.</w:t>
      </w:r>
    </w:p>
    <w:bookmarkEnd w:id="29"/>
    <w:bookmarkStart w:id="30" w:name="X32120c2cbf4d615e5864fa1300f097d3beccf79"/>
    <w:p>
      <w:pPr>
        <w:pStyle w:val="Heading2"/>
      </w:pPr>
      <w:r>
        <w:t xml:space="preserve">Spec-change rule (load-bearing —</w:t>
      </w:r>
      <w:r>
        <w:t xml:space="preserve"> </w:t>
      </w:r>
      <w:r>
        <w:rPr>
          <w:rStyle w:val="VerbatimChar"/>
        </w:rPr>
        <w:t xml:space="preserve">docs/specs/mvp/specification.V3.md</w:t>
      </w:r>
      <w:r>
        <w:t xml:space="preserve"> </w:t>
      </w:r>
      <w:r>
        <w:t xml:space="preserve">§"Specification documents")</w:t>
      </w:r>
    </w:p>
    <w:p>
      <w:pPr>
        <w:pStyle w:val="FirstParagraph"/>
      </w:pPr>
      <w:r>
        <w:t xml:space="preserve">Any modification to a file under</w:t>
      </w:r>
      <w:r>
        <w:t xml:space="preserve"> </w:t>
      </w:r>
      <w:r>
        <w:rPr>
          <w:rStyle w:val="VerbatimChar"/>
        </w:rPr>
        <w:t xml:space="preserve">docs/specs/</w:t>
      </w:r>
      <w:r>
        <w:t xml:space="preserve"> </w:t>
      </w:r>
      <w:r>
        <w:t xml:space="preserve">(any depth) triggers</w:t>
      </w:r>
      <w:r>
        <w:t xml:space="preserve"> </w:t>
      </w:r>
      <w:r>
        <w:rPr>
          <w:b/>
          <w:bCs/>
        </w:rPr>
        <w:t xml:space="preserve">mandatory comprehensive planning and implementation</w:t>
      </w:r>
      <w:r>
        <w:t xml:space="preserve"> </w:t>
      </w:r>
      <w:r>
        <w:t xml:space="preserve">of the implied changes — you may not edit the spec in isolation. This rule does</w:t>
      </w:r>
      <w:r>
        <w:t xml:space="preserve"> </w:t>
      </w:r>
      <w:r>
        <w:rPr>
          <w:b/>
          <w:bCs/>
        </w:rPr>
        <w:t xml:space="preserve">not</w:t>
      </w:r>
      <w:r>
        <w:t xml:space="preserve"> </w:t>
      </w:r>
      <w:r>
        <w:t xml:space="preserve">apply to creating or renaming files; for those, ask the operator what to do with the new path. Treat every spec edit as a project-wide ripple, not a doc tweak.</w:t>
      </w:r>
    </w:p>
    <w:bookmarkEnd w:id="30"/>
    <w:bookmarkStart w:id="31" w:name="X9a65c2c879d82c2edb3d79b214e6ac5cac77ed9"/>
    <w:p>
      <w:pPr>
        <w:pStyle w:val="Heading2"/>
      </w:pPr>
      <w:r>
        <w:t xml:space="preserve">Project conventions from the spec (apply when scaffolding)</w:t>
      </w:r>
    </w:p>
    <w:p>
      <w:pPr>
        <w:pStyle w:val="FirstParagraph"/>
      </w:pPr>
      <w:r>
        <w:t xml:space="preserve">These are declared in</w:t>
      </w:r>
      <w:r>
        <w:t xml:space="preserve"> </w:t>
      </w:r>
      <w:r>
        <w:rPr>
          <w:rStyle w:val="VerbatimChar"/>
        </w:rPr>
        <w:t xml:space="preserve">docs/specs/mvp/specification.V3.md</w:t>
      </w:r>
      <w:r>
        <w:t xml:space="preserve"> </w:t>
      </w:r>
      <w:r>
        <w:t xml:space="preserve">and are easy to miss because no code enforces them yet:</w:t>
      </w:r>
    </w:p>
    <w:p>
      <w:pPr>
        <w:pStyle w:val="Compact"/>
        <w:numPr>
          <w:ilvl w:val="0"/>
          <w:numId w:val="1008"/>
        </w:numPr>
      </w:pPr>
      <w:r>
        <w:rPr>
          <w:b/>
          <w:bCs/>
        </w:rPr>
        <w:t xml:space="preserve">Workable-item prefix:</w:t>
      </w:r>
      <w:r>
        <w:t xml:space="preserve"> </w:t>
      </w:r>
      <w:r>
        <w:rPr>
          <w:rStyle w:val="VerbatimChar"/>
        </w:rPr>
        <w:t xml:space="preserve">HRD-</w:t>
      </w:r>
      <w:r>
        <w:t xml:space="preserve"> </w:t>
      </w:r>
      <w:r>
        <w:t xml:space="preserve">(e.g.</w:t>
      </w:r>
      <w:r>
        <w:t xml:space="preserve"> </w:t>
      </w:r>
      <w:r>
        <w:rPr>
          <w:rStyle w:val="VerbatimChar"/>
        </w:rPr>
        <w:t xml:space="preserve">HRD-001</w:t>
      </w:r>
      <w:r>
        <w:t xml:space="preserve">). Use it for issues, status entries, fix logs.</w:t>
      </w:r>
    </w:p>
    <w:p>
      <w:pPr>
        <w:pStyle w:val="Compact"/>
        <w:numPr>
          <w:ilvl w:val="0"/>
          <w:numId w:val="1008"/>
        </w:numPr>
      </w:pPr>
      <w:r>
        <w:rPr>
          <w:b/>
          <w:bCs/>
        </w:rPr>
        <w:t xml:space="preserve">Flavor binaries:</w:t>
      </w:r>
      <w:r>
        <w:t xml:space="preserve"> </w:t>
      </w:r>
      <w:r>
        <w:t xml:space="preserve">each Herald flavor ships as its own CLI binary, named</w:t>
      </w:r>
      <w:r>
        <w:t xml:space="preserve"> </w:t>
      </w:r>
      <w:r>
        <w:rPr>
          <w:rStyle w:val="VerbatimChar"/>
        </w:rPr>
        <w:t xml:space="preserve">&lt;prefix&gt;herald</w:t>
      </w:r>
      <w:r>
        <w:t xml:space="preserve"> </w:t>
      </w:r>
      <w:r>
        <w:t xml:space="preserve">—</w:t>
      </w:r>
      <w:r>
        <w:t xml:space="preserve"> </w:t>
      </w:r>
      <w:r>
        <w:rPr>
          <w:rStyle w:val="VerbatimChar"/>
        </w:rPr>
        <w:t xml:space="preserve">pherald</w:t>
      </w:r>
      <w:r>
        <w:t xml:space="preserve"> </w:t>
      </w:r>
      <w:r>
        <w:t xml:space="preserve">(Project Herald),</w:t>
      </w:r>
      <w:r>
        <w:t xml:space="preserve"> </w:t>
      </w:r>
      <w:r>
        <w:rPr>
          <w:rStyle w:val="VerbatimChar"/>
        </w:rPr>
        <w:t xml:space="preserve">sherald</w:t>
      </w:r>
      <w:r>
        <w:t xml:space="preserve"> </w:t>
      </w:r>
      <w:r>
        <w:t xml:space="preserve">(System Herald), etc. Designed for CI / pipeline / cron / AI-agent invocation.</w:t>
      </w:r>
    </w:p>
    <w:p>
      <w:pPr>
        <w:pStyle w:val="Compact"/>
        <w:numPr>
          <w:ilvl w:val="0"/>
          <w:numId w:val="1008"/>
        </w:numPr>
      </w:pPr>
      <w:r>
        <w:rPr>
          <w:b/>
          <w:bCs/>
        </w:rPr>
        <w:t xml:space="preserve">Layered shared code:</w:t>
      </w:r>
      <w:r>
        <w:t xml:space="preserve"> </w:t>
      </w:r>
      <w:r>
        <w:rPr>
          <w:rStyle w:val="VerbatimChar"/>
        </w:rPr>
        <w:t xml:space="preserve">commons</w:t>
      </w:r>
      <w:r>
        <w:t xml:space="preserve"> </w:t>
      </w:r>
      <w:r>
        <w:t xml:space="preserve">→</w:t>
      </w:r>
      <w:r>
        <w:t xml:space="preserve"> </w:t>
      </w:r>
      <w:r>
        <w:rPr>
          <w:rStyle w:val="VerbatimChar"/>
        </w:rPr>
        <w:t xml:space="preserve">commons_messaging</w:t>
      </w:r>
      <w:r>
        <w:t xml:space="preserve"> </w:t>
      </w:r>
      <w:r>
        <w:t xml:space="preserve">(level 1) → … → flavor. Put new shared code in the</w:t>
      </w:r>
      <w:r>
        <w:t xml:space="preserve"> </w:t>
      </w:r>
      <w:r>
        <w:rPr>
          <w:b/>
          <w:bCs/>
        </w:rPr>
        <w:t xml:space="preserve">lowest layer that still makes sense</w:t>
      </w:r>
      <w:r>
        <w:t xml:space="preserve">; flavors inherit upward.</w:t>
      </w:r>
      <w:r>
        <w:t xml:space="preserve"> </w:t>
      </w:r>
      <w:r>
        <w:rPr>
          <w:rStyle w:val="VerbatimChar"/>
        </w:rPr>
        <w:t xml:space="preserve">commons_messaging</w:t>
      </w:r>
      <w:r>
        <w:t xml:space="preserve"> </w:t>
      </w:r>
      <w:r>
        <w:t xml:space="preserve">owns the Telegram / Max / Slack / Email / Markdown-export integrations.</w:t>
      </w:r>
    </w:p>
    <w:p>
      <w:pPr>
        <w:pStyle w:val="Compact"/>
        <w:numPr>
          <w:ilvl w:val="0"/>
          <w:numId w:val="1008"/>
        </w:numPr>
      </w:pPr>
      <w:r>
        <w:rPr>
          <w:b/>
          <w:bCs/>
        </w:rPr>
        <w:t xml:space="preserve">Messenger integration priority:</w:t>
      </w:r>
      <w:r>
        <w:t xml:space="preserve"> </w:t>
      </w:r>
      <w:r>
        <w:t xml:space="preserve">Telegram → Max → Slack (then Email, then Markdown/PDF/HTML export). Microsoft Teams, Lark, Discord, WhatsApp, Viber are explicitly later iterations — don't pre-implement.</w:t>
      </w:r>
    </w:p>
    <w:p>
      <w:pPr>
        <w:pStyle w:val="Compact"/>
        <w:numPr>
          <w:ilvl w:val="0"/>
          <w:numId w:val="1008"/>
        </w:numPr>
      </w:pPr>
      <w:r>
        <w:rPr>
          <w:b/>
          <w:bCs/>
        </w:rPr>
        <w:t xml:space="preserve">Conversation diary:</w:t>
      </w:r>
      <w:r>
        <w:t xml:space="preserve"> </w:t>
      </w:r>
      <w:r>
        <w:t xml:space="preserve">every message in/out is appended to</w:t>
      </w:r>
      <w:r>
        <w:t xml:space="preserve"> </w:t>
      </w:r>
      <w:r>
        <w:rPr>
          <w:rStyle w:val="VerbatimChar"/>
        </w:rPr>
        <w:t xml:space="preserve">docs/herald/diary/main.md</w:t>
      </w:r>
      <w:r>
        <w:t xml:space="preserve"> </w:t>
      </w:r>
      <w:r>
        <w:t xml:space="preserve">and re-exported to</w:t>
      </w:r>
      <w:r>
        <w:t xml:space="preserve"> </w:t>
      </w:r>
      <w:r>
        <w:rPr>
          <w:rStyle w:val="VerbatimChar"/>
        </w:rPr>
        <w:t xml:space="preserve">main.pdf</w:t>
      </w:r>
      <w:r>
        <w:t xml:space="preserve"> </w:t>
      </w:r>
      <w:r>
        <w:t xml:space="preserve">+</w:t>
      </w:r>
      <w:r>
        <w:t xml:space="preserve"> </w:t>
      </w:r>
      <w:r>
        <w:rPr>
          <w:rStyle w:val="VerbatimChar"/>
        </w:rPr>
        <w:t xml:space="preserve">main.html</w:t>
      </w:r>
      <w:r>
        <w:t xml:space="preserve"> </w:t>
      </w:r>
      <w:r>
        <w:t xml:space="preserve">in sync. Don't break this invariant when designing channel I/O.</w:t>
      </w:r>
    </w:p>
    <w:p>
      <w:pPr>
        <w:pStyle w:val="Compact"/>
        <w:numPr>
          <w:ilvl w:val="0"/>
          <w:numId w:val="1008"/>
        </w:numPr>
      </w:pPr>
      <w:r>
        <w:rPr>
          <w:b/>
          <w:bCs/>
        </w:rPr>
        <w:t xml:space="preserve">Container stack:</w:t>
      </w:r>
      <w:r>
        <w:t xml:space="preserve"> </w:t>
      </w:r>
      <w:r>
        <w:t xml:space="preserve">Postgres (main DB) + Redis (in-memory) bundled via the</w:t>
      </w:r>
      <w:r>
        <w:t xml:space="preserve"> </w:t>
      </w:r>
      <w:r>
        <w:rPr>
          <w:rStyle w:val="VerbatimChar"/>
        </w:rPr>
        <w:t xml:space="preserve">containers</w:t>
      </w:r>
      <w:r>
        <w:t xml:space="preserve"> </w:t>
      </w:r>
      <w:r>
        <w:t xml:space="preserve">submodule (</w:t>
      </w:r>
      <w:r>
        <w:rPr>
          <w:rStyle w:val="VerbatimChar"/>
        </w:rPr>
        <w:t xml:space="preserve">https://github.com/vasic-digital/containers</w:t>
      </w:r>
      <w:r>
        <w:t xml:space="preserve">). All container names start with</w:t>
      </w:r>
      <w:r>
        <w:t xml:space="preserve"> </w:t>
      </w:r>
      <w:r>
        <w:rPr>
          <w:rStyle w:val="VerbatimChar"/>
        </w:rPr>
        <w:t xml:space="preserve">herald</w:t>
      </w:r>
      <w:r>
        <w:t xml:space="preserve">; all host ports start with</w:t>
      </w:r>
      <w:r>
        <w:t xml:space="preserve"> </w:t>
      </w:r>
      <w:r>
        <w:rPr>
          <w:rStyle w:val="VerbatimChar"/>
        </w:rPr>
        <w:t xml:space="preserve">70XXX</w:t>
      </w:r>
      <w:r>
        <w:t xml:space="preserve"> </w:t>
      </w:r>
      <w:r>
        <w:t xml:space="preserve">(70001, 70002, …) to avoid collisions.</w:t>
      </w:r>
    </w:p>
    <w:p>
      <w:pPr>
        <w:pStyle w:val="Compact"/>
        <w:numPr>
          <w:ilvl w:val="0"/>
          <w:numId w:val="1008"/>
        </w:numPr>
      </w:pPr>
      <w:r>
        <w:rPr>
          <w:b/>
          <w:bCs/>
        </w:rPr>
        <w:t xml:space="preserve">Credentials:</w:t>
      </w:r>
      <w:r>
        <w:t xml:space="preserve"> </w:t>
      </w:r>
      <w:r>
        <w:rPr>
          <w:rStyle w:val="VerbatimChar"/>
        </w:rPr>
        <w:t xml:space="preserve">.env</w:t>
      </w:r>
      <w:r>
        <w:t xml:space="preserve"> </w:t>
      </w:r>
      <w:r>
        <w:t xml:space="preserve">(git-ignored) with a committed</w:t>
      </w:r>
      <w:r>
        <w:t xml:space="preserve"> </w:t>
      </w:r>
      <w:r>
        <w:rPr>
          <w:rStyle w:val="VerbatimChar"/>
        </w:rPr>
        <w:t xml:space="preserve">.env.example</w:t>
      </w:r>
      <w:r>
        <w:t xml:space="preserve">. Resolution order: exported shell vars from</w:t>
      </w:r>
      <w:r>
        <w:t xml:space="preserve"> </w:t>
      </w:r>
      <w:r>
        <w:rPr>
          <w:rStyle w:val="VerbatimChar"/>
        </w:rPr>
        <w:t xml:space="preserve">.bashrc</w:t>
      </w:r>
      <w:r>
        <w:t xml:space="preserve">/</w:t>
      </w:r>
      <w:r>
        <w:rPr>
          <w:rStyle w:val="VerbatimChar"/>
        </w:rPr>
        <w:t xml:space="preserve">.zshrc</w:t>
      </w:r>
      <w:r>
        <w:t xml:space="preserve"> </w:t>
      </w:r>
      <w:r>
        <w:t xml:space="preserve">load first;</w:t>
      </w:r>
      <w:r>
        <w:t xml:space="preserve"> </w:t>
      </w:r>
      <w:r>
        <w:rPr>
          <w:rStyle w:val="VerbatimChar"/>
        </w:rPr>
        <w:t xml:space="preserve">.env</w:t>
      </w:r>
      <w:r>
        <w:t xml:space="preserve"> </w:t>
      </w:r>
      <w:r>
        <w:t xml:space="preserve">is fallback only (never overrides shell exports).</w:t>
      </w:r>
      <w:r>
        <w:t xml:space="preserve"> </w:t>
      </w:r>
      <w:r>
        <w:rPr>
          <w:b/>
          <w:bCs/>
        </w:rPr>
        <w:t xml:space="preserve">For step-by-step setup of every supported messenger + LLM dispatcher</w:t>
      </w:r>
      <w:r>
        <w:t xml:space="preserve">, see</w:t>
      </w:r>
      <w:r>
        <w:t xml:space="preserve"> </w:t>
      </w:r>
      <w:r>
        <w:rPr>
          <w:rStyle w:val="VerbatimChar"/>
        </w:rPr>
        <w:t xml:space="preserve">docs/guides/OPERATOR_CREDENTIALS.md</w:t>
      </w:r>
      <w:r>
        <w:t xml:space="preserve"> </w:t>
      </w:r>
      <w:r>
        <w:t xml:space="preserve">— comprehensive guide covering Postgres, Redis, Telegram (HRD-011), Claude Code (HRD-012), plus reserved env-var names for planned channels (Slack, Email, Max, Teams, …) and dispatchers. The guide includes an audit checklist to run before every commit.</w:t>
      </w:r>
    </w:p>
    <w:p>
      <w:pPr>
        <w:pStyle w:val="Compact"/>
        <w:numPr>
          <w:ilvl w:val="0"/>
          <w:numId w:val="1008"/>
        </w:numPr>
      </w:pPr>
      <w:r>
        <w:rPr>
          <w:b/>
          <w:bCs/>
        </w:rPr>
        <w:t xml:space="preserve">Vendored SDKs:</w:t>
      </w:r>
      <w:r>
        <w:t xml:space="preserve"> </w:t>
      </w:r>
      <w:r>
        <w:t xml:space="preserve">any official/unofficial messenger SDK or API client we depend on goes in as a</w:t>
      </w:r>
      <w:r>
        <w:t xml:space="preserve"> </w:t>
      </w:r>
      <w:r>
        <w:rPr>
          <w:b/>
          <w:bCs/>
        </w:rPr>
        <w:t xml:space="preserve">git submodule</w:t>
      </w:r>
      <w:r>
        <w:t xml:space="preserve">, e.g.</w:t>
      </w:r>
      <w:r>
        <w:t xml:space="preserve"> </w:t>
      </w:r>
      <w:r>
        <w:rPr>
          <w:rStyle w:val="VerbatimChar"/>
        </w:rPr>
        <w:t xml:space="preserve">commons_messaging/sdk/telegram</w:t>
      </w:r>
      <w:r>
        <w:t xml:space="preserve"> </w:t>
      </w:r>
      <w:r>
        <w:t xml:space="preserve">or</w:t>
      </w:r>
      <w:r>
        <w:t xml:space="preserve"> </w:t>
      </w:r>
      <w:r>
        <w:rPr>
          <w:rStyle w:val="VerbatimChar"/>
        </w:rPr>
        <w:t xml:space="preserve">commons_messaging/api/telegram</w:t>
      </w:r>
      <w:r>
        <w:t xml:space="preserve"> </w:t>
      </w:r>
      <w:r>
        <w:t xml:space="preserve">— not</w:t>
      </w:r>
      <w:r>
        <w:t xml:space="preserve"> </w:t>
      </w:r>
      <w:r>
        <w:rPr>
          <w:rStyle w:val="VerbatimChar"/>
        </w:rPr>
        <w:t xml:space="preserve">go get</w:t>
      </w:r>
      <w:r>
        <w:t xml:space="preserve">'d into</w:t>
      </w:r>
      <w:r>
        <w:t xml:space="preserve"> </w:t>
      </w:r>
      <w:r>
        <w:rPr>
          <w:rStyle w:val="VerbatimChar"/>
        </w:rPr>
        <w:t xml:space="preserve">go.mod</w:t>
      </w:r>
      <w:r>
        <w:t xml:space="preserve">.</w:t>
      </w:r>
    </w:p>
    <w:bookmarkEnd w:id="31"/>
    <w:bookmarkStart w:id="32" w:name="X9633c229000ce516a1919fd07cb27a4f52cfbed"/>
    <w:p>
      <w:pPr>
        <w:pStyle w:val="Heading2"/>
      </w:pPr>
      <w:r>
        <w:rPr>
          <w:rStyle w:val="VerbatimChar"/>
        </w:rPr>
        <w:t xml:space="preserve">constitutable/</w:t>
      </w:r>
      <w:r>
        <w:t xml:space="preserve"> </w:t>
      </w:r>
      <w:r>
        <w:t xml:space="preserve">directory (parent-project extension hook)</w:t>
      </w:r>
    </w:p>
    <w:p>
      <w:pPr>
        <w:pStyle w:val="FirstParagraph"/>
      </w:pPr>
      <w:r>
        <w:t xml:space="preserve">The empty</w:t>
      </w:r>
      <w:r>
        <w:t xml:space="preserve"> </w:t>
      </w:r>
      <w:r>
        <w:rPr>
          <w:rStyle w:val="VerbatimChar"/>
        </w:rPr>
        <w:t xml:space="preserve">constitutable/</w:t>
      </w:r>
      <w:r>
        <w:t xml:space="preserve"> </w:t>
      </w:r>
      <w:r>
        <w:t xml:space="preserve">directory at the repo root is intentional. Per the spec, a parent project may drop additional</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(in</w:t>
      </w:r>
      <w:r>
        <w:t xml:space="preserve"> </w:t>
      </w:r>
      <w:r>
        <w:rPr>
          <w:rStyle w:val="VerbatimChar"/>
        </w:rPr>
        <w:t xml:space="preserve">constitutable/</w:t>
      </w:r>
      <w:r>
        <w:t xml:space="preserve">,</w:t>
      </w:r>
      <w:r>
        <w:t xml:space="preserve"> </w:t>
      </w:r>
      <w:r>
        <w:rPr>
          <w:rStyle w:val="VerbatimChar"/>
        </w:rPr>
        <w:t xml:space="preserve">constitutable/&lt;flavor&gt;/</w:t>
      </w:r>
      <w:r>
        <w:t xml:space="preserve">,</w:t>
      </w:r>
      <w:r>
        <w:t xml:space="preserve"> </w:t>
      </w:r>
      <w:r>
        <w:rPr>
          <w:rStyle w:val="VerbatimChar"/>
        </w:rPr>
        <w:t xml:space="preserve">constitutable/&lt;flavor&gt;/&lt;variant&gt;/</w:t>
      </w:r>
      <w:r>
        <w:t xml:space="preserve">, etc.) to layer extensions or overrides on top of the discovered</w:t>
      </w:r>
      <w:r>
        <w:t xml:space="preserve"> </w:t>
      </w:r>
      <w:r>
        <w:rPr>
          <w:rStyle w:val="VerbatimChar"/>
        </w:rPr>
        <w:t xml:space="preserve">constitution/</w:t>
      </w:r>
      <w:r>
        <w:t xml:space="preserve"> </w:t>
      </w:r>
      <w:r>
        <w:t xml:space="preserve">submodule. Apply-order:</w:t>
      </w:r>
      <w:r>
        <w:t xml:space="preserve"> </w:t>
      </w:r>
      <w:r>
        <w:rPr>
          <w:rStyle w:val="VerbatimChar"/>
        </w:rPr>
        <w:t xml:space="preserve">constitution/</w:t>
      </w:r>
      <w:r>
        <w:t xml:space="preserve"> </w:t>
      </w:r>
      <w:r>
        <w:t xml:space="preserve">submodule →</w:t>
      </w:r>
      <w:r>
        <w:t xml:space="preserve"> </w:t>
      </w:r>
      <w:r>
        <w:rPr>
          <w:rStyle w:val="VerbatimChar"/>
        </w:rPr>
        <w:t xml:space="preserve">constitutable/</w:t>
      </w:r>
      <w:r>
        <w:t xml:space="preserve"> </w:t>
      </w:r>
      <w:r>
        <w:t xml:space="preserve">extensions → Herald's own docs. Do not delete the directory because it's empty.</w:t>
      </w:r>
    </w:p>
    <w:bookmarkEnd w:id="32"/>
    <w:bookmarkStart w:id="33" w:name="documentation-artefacts-pdfhtml-siblings"/>
    <w:p>
      <w:pPr>
        <w:pStyle w:val="Heading2"/>
      </w:pPr>
      <w:r>
        <w:t xml:space="preserve">Documentation artefacts (PDF/HTML siblings)</w:t>
      </w:r>
    </w:p>
    <w:p>
      <w:pPr>
        <w:pStyle w:val="FirstParagraph"/>
      </w:pPr>
      <w:r>
        <w:rPr>
          <w:rStyle w:val="VerbatimChar"/>
        </w:rPr>
        <w:t xml:space="preserve">docs/guides/HERALD_CONSTITUTION.md</w:t>
      </w:r>
      <w:r>
        <w:t xml:space="preserve"> </w:t>
      </w:r>
      <w:r>
        <w:t xml:space="preserve">and</w:t>
      </w:r>
      <w:r>
        <w:t xml:space="preserve"> </w:t>
      </w:r>
      <w:r>
        <w:rPr>
          <w:rStyle w:val="VerbatimChar"/>
        </w:rPr>
        <w:t xml:space="preserve">docs/guides/CONSTITUTION_INHERITANCE.md</w:t>
      </w:r>
      <w:r>
        <w:t xml:space="preserve"> </w:t>
      </w:r>
      <w:r>
        <w:t xml:space="preserve">each ship with a committed</w:t>
      </w:r>
      <w:r>
        <w:t xml:space="preserve"> </w:t>
      </w:r>
      <w:r>
        <w:rPr>
          <w:rStyle w:val="VerbatimChar"/>
        </w:rPr>
        <w:t xml:space="preserve">.pdf</w:t>
      </w:r>
      <w:r>
        <w:t xml:space="preserve"> </w:t>
      </w:r>
      <w:r>
        <w:t xml:space="preserve">sibling. When you edit one of these Markdown files, the PDF goes stale — flag it; do not regenerate silently unless the operator asks.</w:t>
      </w:r>
    </w:p>
    <w:p>
      <w:pPr>
        <w:pStyle w:val="BodyText"/>
      </w:pPr>
      <w:r>
        <w:t xml:space="preserve">The HRD-lifecycle docs in</w:t>
      </w:r>
      <w:r>
        <w:t xml:space="preserve"> </w:t>
      </w:r>
      <w:r>
        <w:rPr>
          <w:rStyle w:val="VerbatimChar"/>
        </w:rPr>
        <w:t xml:space="preserve">docs/</w:t>
      </w:r>
      <w:r>
        <w:t xml:space="preserve"> </w:t>
      </w:r>
      <w:r>
        <w:t xml:space="preserve">also ship as PDF/HTML/DOCX quadruples:</w:t>
      </w:r>
      <w:r>
        <w:t xml:space="preserve"> </w:t>
      </w:r>
      <w:r>
        <w:rPr>
          <w:rStyle w:val="VerbatimChar"/>
        </w:rPr>
        <w:t xml:space="preserve">Issues.md</w:t>
      </w:r>
      <w:r>
        <w:t xml:space="preserve"> </w:t>
      </w:r>
      <w:r>
        <w:t xml:space="preserve">(open HRDs per V3 §8.3),</w:t>
      </w:r>
      <w:r>
        <w:t xml:space="preserve"> </w:t>
      </w:r>
      <w:r>
        <w:rPr>
          <w:rStyle w:val="VerbatimChar"/>
        </w:rPr>
        <w:t xml:space="preserve">Fixed.md</w:t>
      </w:r>
      <w:r>
        <w:t xml:space="preserve"> </w:t>
      </w:r>
      <w:r>
        <w:t xml:space="preserve">(closed-HRD log per §11.4.19 atomic migration),</w:t>
      </w:r>
      <w:r>
        <w:t xml:space="preserve"> </w:t>
      </w:r>
      <w:r>
        <w:rPr>
          <w:rStyle w:val="VerbatimChar"/>
        </w:rPr>
        <w:t xml:space="preserve">Status.md</w:t>
      </w:r>
      <w:r>
        <w:t xml:space="preserve"> </w:t>
      </w:r>
      <w:r>
        <w:t xml:space="preserve">(status summary),</w:t>
      </w:r>
      <w:r>
        <w:t xml:space="preserve"> </w:t>
      </w:r>
      <w:r>
        <w:rPr>
          <w:rStyle w:val="VerbatimChar"/>
        </w:rPr>
        <w:t xml:space="preserve">CONTINUATION.md</w:t>
      </w:r>
      <w:r>
        <w:t xml:space="preserve"> </w:t>
      </w:r>
      <w:r>
        <w:t xml:space="preserve">(live-test handoff prompt for operator-supplied credentials). The</w:t>
      </w:r>
      <w:r>
        <w:t xml:space="preserve"> </w:t>
      </w:r>
      <w:r>
        <w:rPr>
          <w:rStyle w:val="VerbatimChar"/>
        </w:rPr>
        <w:t xml:space="preserve">*_Summary.md</w:t>
      </w:r>
      <w:r>
        <w:t xml:space="preserve"> </w:t>
      </w:r>
      <w:r>
        <w:t xml:space="preserve">variants are derived; do not hand-edit.</w:t>
      </w:r>
    </w:p>
    <w:p>
      <w:pPr>
        <w:pStyle w:val="BodyText"/>
      </w:pPr>
      <w:r>
        <w:rPr>
          <w:b/>
          <w:bCs/>
        </w:rPr>
        <w:t xml:space="preserve">Logo branding (added 2026-05-21).</w:t>
      </w:r>
      <w:r>
        <w:t xml:space="preserve"> </w:t>
      </w:r>
      <w:r>
        <w:t xml:space="preserve">Every tracked Markdown doc now leads with a centered Herald logo header (pandoc-friendly</w:t>
      </w:r>
      <w:r>
        <w:t xml:space="preserve"> </w:t>
      </w:r>
      <w:r>
        <w:rPr>
          <w:rStyle w:val="VerbatimChar"/>
        </w:rPr>
        <w:t xml:space="preserve">&lt;div align="center"&gt;</w:t>
      </w:r>
      <w:r>
        <w:t xml:space="preserve"> </w:t>
      </w:r>
      <w:r>
        <w:t xml:space="preserve">wrapping a</w:t>
      </w:r>
      <w:r>
        <w:t xml:space="preserve"> </w:t>
      </w:r>
      <w:r>
        <w:rPr>
          <w:rStyle w:val="VerbatimChar"/>
        </w:rPr>
        <w:t xml:space="preserve">&lt;img src="..." alt="Herald" width="96" height="96" /&gt;</w:t>
      </w:r>
      <w:r>
        <w:t xml:space="preserve"> </w:t>
      </w:r>
      <w:r>
        <w:t xml:space="preserve">image reference to</w:t>
      </w:r>
      <w:r>
        <w:t xml:space="preserve"> </w:t>
      </w:r>
      <w:r>
        <w:rPr>
          <w:rStyle w:val="VerbatimChar"/>
        </w:rPr>
        <w:t xml:space="preserve">assets/logo/herald_logo_square_128.png</w:t>
      </w:r>
      <w:r>
        <w:t xml:space="preserve">). The export pipeline propagates that logo into the HTML, PDF, and DOCX siblings:</w:t>
      </w:r>
    </w:p>
    <w:p>
      <w:pPr>
        <w:pStyle w:val="Compact"/>
        <w:numPr>
          <w:ilvl w:val="0"/>
          <w:numId w:val="1009"/>
        </w:numPr>
      </w:pPr>
      <w:r>
        <w:t xml:space="preserve">Logo source:</w:t>
      </w:r>
      <w:r>
        <w:t xml:space="preserve"> </w:t>
      </w:r>
      <w:r>
        <w:rPr>
          <w:rStyle w:val="VerbatimChar"/>
        </w:rPr>
        <w:t xml:space="preserve">assets/logo/herald_logo.png</w:t>
      </w:r>
      <w:r>
        <w:t xml:space="preserve"> </w:t>
      </w:r>
      <w:r>
        <w:t xml:space="preserve">(1664x928 RGB master). Square + transparent variants live under</w:t>
      </w:r>
      <w:r>
        <w:t xml:space="preserve"> </w:t>
      </w:r>
      <w:r>
        <w:rPr>
          <w:rStyle w:val="VerbatimChar"/>
        </w:rPr>
        <w:t xml:space="preserve">assets/logo/herald_logo_square_{32,64,128,256,512,1024}.png</w:t>
      </w:r>
      <w:r>
        <w:t xml:space="preserve"> </w:t>
      </w:r>
      <w:r>
        <w:t xml:space="preserve">(chroma-keyed white → alpha).</w:t>
      </w:r>
      <w:r>
        <w:t xml:space="preserve"> </w:t>
      </w:r>
      <w:r>
        <w:rPr>
          <w:rStyle w:val="VerbatimChar"/>
        </w:rPr>
        <w:t xml:space="preserve">assets/logo/herald_logo.svg</w:t>
      </w:r>
      <w:r>
        <w:t xml:space="preserve"> </w:t>
      </w:r>
      <w:r>
        <w:t xml:space="preserve">is a vector wrapper around the 512px PNG.</w:t>
      </w:r>
      <w:r>
        <w:t xml:space="preserve"> </w:t>
      </w:r>
      <w:r>
        <w:rPr>
          <w:rStyle w:val="VerbatimChar"/>
        </w:rPr>
        <w:t xml:space="preserve">assets/logo/print.css</w:t>
      </w:r>
      <w:r>
        <w:t xml:space="preserve"> </w:t>
      </w:r>
      <w:r>
        <w:t xml:space="preserve">carries print/screen styling for the HTML/PDF route.</w:t>
      </w:r>
    </w:p>
    <w:p>
      <w:pPr>
        <w:pStyle w:val="Compact"/>
        <w:numPr>
          <w:ilvl w:val="0"/>
          <w:numId w:val="1009"/>
        </w:numPr>
      </w:pPr>
      <w:r>
        <w:t xml:space="preserve">Injection: idempotent re-runnable via</w:t>
      </w:r>
      <w:r>
        <w:t xml:space="preserve"> </w:t>
      </w:r>
      <w:r>
        <w:rPr>
          <w:rStyle w:val="VerbatimChar"/>
        </w:rPr>
        <w:t xml:space="preserve">python3 scripts/branding_inject_logo.py &lt;md ...&gt;</w:t>
      </w:r>
      <w:r>
        <w:t xml:space="preserve"> </w:t>
      </w:r>
      <w:r>
        <w:t xml:space="preserve">— skips submodules/, containers/, constitutable/, docs/diary/, LICENSE; respects YAML front-matter; computes the relative path per doc depth.</w:t>
      </w:r>
    </w:p>
    <w:p>
      <w:pPr>
        <w:pStyle w:val="Compact"/>
        <w:numPr>
          <w:ilvl w:val="0"/>
          <w:numId w:val="1009"/>
        </w:numPr>
      </w:pPr>
      <w:r>
        <w:t xml:space="preserve">Export:</w:t>
      </w:r>
      <w:r>
        <w:t xml:space="preserve"> </w:t>
      </w:r>
      <w:r>
        <w:rPr>
          <w:rStyle w:val="VerbatimChar"/>
        </w:rPr>
        <w:t xml:space="preserve">bash scripts/export_docs.sh [&lt;md&gt;...]</w:t>
      </w:r>
      <w:r>
        <w:t xml:space="preserve"> </w:t>
      </w:r>
      <w:r>
        <w:t xml:space="preserve">regenerates HTML (pandoc), PDF (</w:t>
      </w:r>
      <w:r>
        <w:rPr>
          <w:rStyle w:val="VerbatimChar"/>
        </w:rPr>
        <w:t xml:space="preserve">--pdf-engine=weasyprint</w:t>
      </w:r>
      <w:r>
        <w:t xml:space="preserve">), DOCX (pandoc-native) for every</w:t>
      </w:r>
      <w:r>
        <w:t xml:space="preserve"> </w:t>
      </w:r>
      <w:r>
        <w:rPr>
          <w:rStyle w:val="VerbatimChar"/>
        </w:rPr>
        <w:t xml:space="preserve">.md</w:t>
      </w:r>
      <w:r>
        <w:t xml:space="preserve"> </w:t>
      </w:r>
      <w:r>
        <w:t xml:space="preserve">that already has at least one sibling artefact committed. Pass no args to regenerate everything.</w:t>
      </w:r>
    </w:p>
    <w:p>
      <w:pPr>
        <w:pStyle w:val="Compact"/>
        <w:numPr>
          <w:ilvl w:val="0"/>
          <w:numId w:val="1009"/>
        </w:numPr>
      </w:pPr>
      <w:r>
        <w:t xml:space="preserve">When you add a new</w:t>
      </w:r>
      <w:r>
        <w:t xml:space="preserve"> </w:t>
      </w:r>
      <w:r>
        <w:rPr>
          <w:rStyle w:val="VerbatimChar"/>
        </w:rPr>
        <w:t xml:space="preserve">.md</w:t>
      </w:r>
      <w:r>
        <w:t xml:space="preserve">, run the injector once; when you edit one whose sibling exports are tracked, run the exporter for that one file.</w:t>
      </w:r>
    </w:p>
    <w:bookmarkEnd w:id="33"/>
    <w:bookmarkStart w:id="34" w:name="notes-for-future-scaffolding"/>
    <w:p>
      <w:pPr>
        <w:pStyle w:val="Heading2"/>
      </w:pPr>
      <w:r>
        <w:t xml:space="preserve">Notes for future scaffolding</w:t>
      </w:r>
    </w:p>
    <w:p>
      <w:pPr>
        <w:pStyle w:val="Compact"/>
        <w:numPr>
          <w:ilvl w:val="0"/>
          <w:numId w:val="1010"/>
        </w:numPr>
      </w:pPr>
      <w:r>
        <w:rPr>
          <w:rStyle w:val="VerbatimChar"/>
        </w:rPr>
        <w:t xml:space="preserve">submodules/</w:t>
      </w:r>
      <w:r>
        <w:t xml:space="preserve"> </w:t>
      </w:r>
      <w:r>
        <w:t xml:space="preserve">holds 9 vendored Helix-stack modules (each its own</w:t>
      </w:r>
      <w:r>
        <w:t xml:space="preserve"> </w:t>
      </w:r>
      <w:r>
        <w:rPr>
          <w:rStyle w:val="VerbatimChar"/>
        </w:rPr>
        <w:t xml:space="preserve">git@github.com:vasic-digital/&lt;name&gt;.git</w:t>
      </w:r>
      <w:r>
        <w:t xml:space="preserve"> </w:t>
      </w:r>
      <w:r>
        <w:t xml:space="preserve">repo):</w:t>
      </w:r>
      <w:r>
        <w:t xml:space="preserve"> </w:t>
      </w:r>
      <w:r>
        <w:rPr>
          <w:rStyle w:val="VerbatimChar"/>
        </w:rPr>
        <w:t xml:space="preserve">auth</w:t>
      </w:r>
      <w:r>
        <w:t xml:space="preserve">,</w:t>
      </w:r>
      <w:r>
        <w:t xml:space="preserve"> </w:t>
      </w:r>
      <w:r>
        <w:rPr>
          <w:rStyle w:val="VerbatimChar"/>
        </w:rPr>
        <w:t xml:space="preserve">background</w:t>
      </w:r>
      <w:r>
        <w:t xml:space="preserve">,</w:t>
      </w:r>
      <w:r>
        <w:t xml:space="preserve"> </w:t>
      </w:r>
      <w:r>
        <w:rPr>
          <w:rStyle w:val="VerbatimChar"/>
        </w:rPr>
        <w:t xml:space="preserve">cache</w:t>
      </w:r>
      <w:r>
        <w:t xml:space="preserve">,</w:t>
      </w:r>
      <w:r>
        <w:t xml:space="preserve"> </w:t>
      </w:r>
      <w:r>
        <w:rPr>
          <w:rStyle w:val="VerbatimChar"/>
        </w:rPr>
        <w:t xml:space="preserve">config</w:t>
      </w:r>
      <w:r>
        <w:t xml:space="preserve">,</w:t>
      </w:r>
      <w:r>
        <w:t xml:space="preserve"> </w:t>
      </w:r>
      <w:r>
        <w:rPr>
          <w:rStyle w:val="VerbatimChar"/>
        </w:rPr>
        <w:t xml:space="preserve">database</w:t>
      </w:r>
      <w:r>
        <w:t xml:space="preserve">,</w:t>
      </w:r>
      <w:r>
        <w:t xml:space="preserve"> </w:t>
      </w:r>
      <w:r>
        <w:rPr>
          <w:rStyle w:val="VerbatimChar"/>
        </w:rPr>
        <w:t xml:space="preserve">eventbus</w:t>
      </w:r>
      <w:r>
        <w:t xml:space="preserve">,</w:t>
      </w:r>
      <w:r>
        <w:t xml:space="preserve"> </w:t>
      </w:r>
      <w:r>
        <w:rPr>
          <w:rStyle w:val="VerbatimChar"/>
        </w:rPr>
        <w:t xml:space="preserve">middleware</w:t>
      </w:r>
      <w:r>
        <w:t xml:space="preserve">,</w:t>
      </w:r>
      <w:r>
        <w:t xml:space="preserve"> </w:t>
      </w:r>
      <w:r>
        <w:rPr>
          <w:rStyle w:val="VerbatimChar"/>
        </w:rPr>
        <w:t xml:space="preserve">observability</w:t>
      </w:r>
      <w:r>
        <w:t xml:space="preserve">,</w:t>
      </w:r>
      <w:r>
        <w:t xml:space="preserve"> </w:t>
      </w:r>
      <w:r>
        <w:rPr>
          <w:rStyle w:val="VerbatimChar"/>
        </w:rPr>
        <w:t xml:space="preserve">recovery</w:t>
      </w:r>
      <w:r>
        <w:t xml:space="preserve">. They are referenced via</w:t>
      </w:r>
      <w:r>
        <w:t xml:space="preserve"> </w:t>
      </w:r>
      <w:r>
        <w:rPr>
          <w:rStyle w:val="VerbatimChar"/>
        </w:rPr>
        <w:t xml:space="preserve">replace</w:t>
      </w:r>
      <w:r>
        <w:t xml:space="preserve"> </w:t>
      </w:r>
      <w:r>
        <w:t xml:space="preserve">directives in the consuming Herald modules'</w:t>
      </w:r>
      <w:r>
        <w:t xml:space="preserve"> </w:t>
      </w:r>
      <w:r>
        <w:rPr>
          <w:rStyle w:val="VerbatimChar"/>
        </w:rPr>
        <w:t xml:space="preserve">go.mod</w:t>
      </w:r>
      <w:r>
        <w:t xml:space="preserve">, NOT via</w:t>
      </w:r>
      <w:r>
        <w:t xml:space="preserve"> </w:t>
      </w:r>
      <w:r>
        <w:rPr>
          <w:rStyle w:val="VerbatimChar"/>
        </w:rPr>
        <w:t xml:space="preserve">go.work</w:t>
      </w:r>
      <w:r>
        <w:t xml:space="preserve"> </w:t>
      </w:r>
      <w:r>
        <w:t xml:space="preserve">(which lists the</w:t>
      </w:r>
      <w:r>
        <w:t xml:space="preserve"> </w:t>
      </w:r>
      <w:r>
        <w:rPr>
          <w:b/>
          <w:bCs/>
        </w:rPr>
        <w:t xml:space="preserve">14</w:t>
      </w:r>
      <w:r>
        <w:t xml:space="preserve"> </w:t>
      </w:r>
      <w:r>
        <w:t xml:space="preserve">Herald-owned modules — 7 foundation +</w:t>
      </w:r>
      <w:r>
        <w:t xml:space="preserve"> </w:t>
      </w:r>
      <w:r>
        <w:rPr>
          <w:rStyle w:val="VerbatimChar"/>
        </w:rPr>
        <w:t xml:space="preserve">commons_auth</w:t>
      </w:r>
      <w:r>
        <w:t xml:space="preserve"> </w:t>
      </w:r>
      <w:r>
        <w:t xml:space="preserve">+ 6 flavor binaries). Do not add the Helix-stack submodules to</w:t>
      </w:r>
      <w:r>
        <w:t xml:space="preserve"> </w:t>
      </w:r>
      <w:r>
        <w:rPr>
          <w:rStyle w:val="VerbatimChar"/>
        </w:rPr>
        <w:t xml:space="preserve">go.work</w:t>
      </w:r>
      <w:r>
        <w:t xml:space="preserve">.</w:t>
      </w:r>
    </w:p>
    <w:p>
      <w:pPr>
        <w:pStyle w:val="Compact"/>
        <w:numPr>
          <w:ilvl w:val="0"/>
          <w:numId w:val="1010"/>
        </w:numPr>
      </w:pPr>
      <w:r>
        <w:t xml:space="preserve">The repo is in</w:t>
      </w:r>
      <w:r>
        <w:t xml:space="preserve"> </w:t>
      </w:r>
      <w:r>
        <w:rPr>
          <w:rStyle w:val="VerbatimChar"/>
        </w:rPr>
        <w:t xml:space="preserve">main</w:t>
      </w:r>
      <w:r>
        <w:t xml:space="preserve"> </w:t>
      </w:r>
      <w:r>
        <w:t xml:space="preserve">branch and committed under "Milos Vasic" — no other contributors yet.</w:t>
      </w:r>
    </w:p>
    <w:p>
      <w:pPr>
        <w:pStyle w:val="Compact"/>
        <w:numPr>
          <w:ilvl w:val="0"/>
          <w:numId w:val="1010"/>
        </w:numPr>
      </w:pPr>
      <w:r>
        <w:rPr>
          <w:rStyle w:val="VerbatimChar"/>
        </w:rPr>
        <w:t xml:space="preserve">.claude/</w:t>
      </w:r>
      <w:r>
        <w:t xml:space="preserve"> </w:t>
      </w:r>
      <w:r>
        <w:t xml:space="preserve">exists but is empty; project-local Claude config can go there.</w:t>
      </w:r>
    </w:p>
    <w:p>
      <w:pPr>
        <w:pStyle w:val="Compact"/>
        <w:numPr>
          <w:ilvl w:val="0"/>
          <w:numId w:val="1010"/>
        </w:numPr>
      </w:pPr>
      <w:r>
        <w:rPr>
          <w:rStyle w:val="VerbatimChar"/>
        </w:rPr>
        <w:t xml:space="preserve">LICENSE</w:t>
      </w:r>
      <w:r>
        <w:t xml:space="preserve"> </w:t>
      </w:r>
      <w:r>
        <w:t xml:space="preserve">is present (do not overwrite without asking).</w:t>
      </w:r>
    </w:p>
    <w:p>
      <w:pPr>
        <w:pStyle w:val="Compact"/>
        <w:numPr>
          <w:ilvl w:val="0"/>
          <w:numId w:val="1010"/>
        </w:numPr>
      </w:pPr>
      <w:r>
        <w:rPr>
          <w:rStyle w:val="VerbatimChar"/>
        </w:rPr>
        <w:t xml:space="preserve">.DS_Store</w:t>
      </w:r>
      <w:r>
        <w:t xml:space="preserve"> </w:t>
      </w:r>
      <w:r>
        <w:t xml:space="preserve">is now git-ignored; do not re-add the previously-stray files.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2026-05-27T07:18:58Z</dcterms:created>
  <dcterms:modified xsi:type="dcterms:W3CDTF">2026-05-27T07:18:58Z</dcterms:modified>
</cp:coreProperties>
</file>

<file path=docProps/custom.xml><?xml version="1.0" encoding="utf-8"?>
<Properties xmlns="http://schemas.openxmlformats.org/officeDocument/2006/custom-properties" xmlns:vt="http://schemas.openxmlformats.org/officeDocument/2006/docPropsVTypes"/>
</file>