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herald-issues"/>
    <w:p>
      <w:pPr>
        <w:pStyle w:val="Heading1"/>
      </w:pPr>
      <w:r>
        <w:t xml:space="preserve">Herald —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HRD-012 Claude Code dispatcher live integration closed atomically per §107 (Plan 2 Tasks 6+7 produced 2 independent live PASS runs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). HRD-011 Telegram stays open as</w:t>
            </w:r>
            <w:r>
              <w:t xml:space="preserve"> </w:t>
            </w:r>
            <w:r>
              <w:t xml:space="preserve">“code complete; awaiting live E17/E19 evidence”</w:t>
            </w:r>
            <w:r>
              <w:t xml:space="preserve"> </w:t>
            </w:r>
            <w:r>
              <w:t xml:space="preserve">— code committed in 92c9cb3..a254fec + 7697644 but operator credentials (HERALD_TGRAM_BOT_TOKEN + HERALD_TGRAM_CHAT_ID) required to capture E17/E19 live PASS before honest Issues→Fixed migration.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added in this revision with step-by-step instructions for all supported messengers + LLM dispatchers + audit checklist. Prior context: HRD-010 closed in r6 (commons_storage live wiring complete; §107 E14/E15/E16 invariants live; production RLS bypass discovered + fixed via TDD). Spec V3 r6 adds §43 Constitution-derived flavor commands.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50 open / in-progress workable items. HRD-012 was closed atomically in r7 with live PASS evidence; HRD-011 code complete but live-evidence-pending per §107 (no PASS-bluff).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complete; awaiting live E17/E19 evidence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code complete commits 92c9cb3..a254fec + 7697644 (telebot v3.3.8 vendored; HealthCheck + Send + Subscribe + outbound_delivery_evidence persistence all live-wired with §107 bluff guards). §107 BLOCKS Issues→Fixed migration until operator provides HERALD_TGRAM_BOT_TOKEN + HERALD_TGRAM_CHAT_ID and E17 + E19 capture live PASS. See docs/guides/OPERATOR_CREDENTIALS.md.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project’s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submodule’s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2026-05-21T05:28:32Z</dcterms:created>
  <dcterms:modified xsi:type="dcterms:W3CDTF">2026-05-21T05:28:32Z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