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CURSOR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cursor-dispatcher-setup-guide"/>
    <w:p>
      <w:pPr>
        <w:pStyle w:val="Heading1"/>
      </w:pPr>
      <w:r>
        <w:t xml:space="preserve">Herald — Cursor Dispatcher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HERALD_CURSOR_PROJECT_NAME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Cursor is the AI-first IDE. Its CLI surface is evolving; integration will follow when Cursor exposes a stable headless API or CLI.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Cursor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</w:t>
      </w:r>
      <w:r>
        <w:t xml:space="preserve">“Alternate LLM dispatchers”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CURSOR</dc:title>
  <dc:creator/>
  <cp:keywords/>
  <dcterms:created xsi:type="dcterms:W3CDTF">2026-05-21T05:57:06Z</dcterms:created>
  <dcterms:modified xsi:type="dcterms:W3CDTF">2026-05-21T05:57:06Z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