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Foundation — Sub-project 1 Design</w:t>
      </w:r>
    </w:p>
    <w:bookmarkStart w:id="35" w:name="foundation--sub-project-1-design"/>
    <w:p>
      <w:pPr>
        <w:pStyle w:val="Heading1"/>
      </w:pPr>
      <w:r>
        <w:t xml:space="preserve">Foundation — Sub-project 1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Approved design for Foundation (Sub-project 1 of 8) composing HRD-018 (commons_constitution) + HRD-010 (Postgres + River) + HRD-016 (Gin REST skeleton) + HRD-026 (bundle-hash captureer) + HRD-027 (mode-ladder runtime config) + HRD-028 (/v1/compliance pull surface). Approach B (bottom-up vertical slices) across three milestones M1/M2/M3. Each milestone closes its own end-to-end smoke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HRD-018, HRD-010, HRD-016, HRD-026, HRD-027, HRD-028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../../Issues.md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none yet (Foundation is in_progress)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M1 commons_constitution scaffold next. Catalogue-Check survey gate per Universal §11.4.74 MUST complete before any Go code lands.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7df7dadd0c0fa0daeb63e3721e705405ebaf45">
        <w:r>
          <w:rPr>
            <w:rStyle w:val="Hyperlink"/>
          </w:rPr>
          <w:t xml:space="preserve">§0. Scope</w:t>
        </w:r>
      </w:hyperlink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§1.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8ebf4272557d59cc9e0a94e798e506dc17cc399">
        <w:r>
          <w:rPr>
            <w:rStyle w:val="Hyperlink"/>
          </w:rPr>
          <w:t xml:space="preserve">§2. Components</w:t>
        </w:r>
      </w:hyperlink>
    </w:p>
    <w:p>
      <w:pPr>
        <w:pStyle w:val="Compact"/>
        <w:numPr>
          <w:ilvl w:val="0"/>
          <w:numId w:val="1001"/>
        </w:numPr>
      </w:pPr>
      <w:hyperlink w:anchor="Xbcd46393bbd64a81f585476d191ec052d31ba9f">
        <w:r>
          <w:rPr>
            <w:rStyle w:val="Hyperlink"/>
          </w:rPr>
          <w:t xml:space="preserve">§3. Data flow</w:t>
        </w:r>
      </w:hyperlink>
    </w:p>
    <w:p>
      <w:pPr>
        <w:pStyle w:val="Compact"/>
        <w:numPr>
          <w:ilvl w:val="0"/>
          <w:numId w:val="1001"/>
        </w:numPr>
      </w:pPr>
      <w:hyperlink w:anchor="X2a306b1d3fd7a8403b8b851c576619e442c920f">
        <w:r>
          <w:rPr>
            <w:rStyle w:val="Hyperlink"/>
          </w:rPr>
          <w:t xml:space="preserve">§4. Error handling</w:t>
        </w:r>
      </w:hyperlink>
    </w:p>
    <w:p>
      <w:pPr>
        <w:pStyle w:val="Compact"/>
        <w:numPr>
          <w:ilvl w:val="0"/>
          <w:numId w:val="1001"/>
        </w:numPr>
      </w:pPr>
      <w:hyperlink w:anchor="X184980486b5e124cf0ac1cae1aecef9d75091d2">
        <w:r>
          <w:rPr>
            <w:rStyle w:val="Hyperlink"/>
          </w:rPr>
          <w:t xml:space="preserve">§5. Testing</w:t>
        </w:r>
      </w:hyperlink>
    </w:p>
    <w:p>
      <w:pPr>
        <w:pStyle w:val="Compact"/>
        <w:numPr>
          <w:ilvl w:val="0"/>
          <w:numId w:val="1001"/>
        </w:numPr>
      </w:pPr>
      <w:hyperlink w:anchor="Xadd70b990f14c38e2b3c36b0eadcf9f8f14e8b8">
        <w:r>
          <w:rPr>
            <w:rStyle w:val="Hyperlink"/>
          </w:rPr>
          <w:t xml:space="preserve">§6. Out of scope</w:t>
        </w:r>
      </w:hyperlink>
    </w:p>
    <w:p>
      <w:pPr>
        <w:pStyle w:val="Compact"/>
        <w:numPr>
          <w:ilvl w:val="0"/>
          <w:numId w:val="1001"/>
        </w:numPr>
      </w:pPr>
      <w:hyperlink w:anchor="Xf5b69df39b5b5c000a8d569dc328c542b2b535d">
        <w:r>
          <w:rPr>
            <w:rStyle w:val="Hyperlink"/>
          </w:rPr>
          <w:t xml:space="preserve">§7. Open questions</w:t>
        </w:r>
      </w:hyperlink>
    </w:p>
    <w:p>
      <w:pPr>
        <w:pStyle w:val="Compact"/>
        <w:numPr>
          <w:ilvl w:val="0"/>
          <w:numId w:val="1001"/>
        </w:numPr>
      </w:pPr>
      <w:hyperlink w:anchor="X06dd6c7b1d612e102be6ff7f1fc84073759af54">
        <w:r>
          <w:rPr>
            <w:rStyle w:val="Hyperlink"/>
          </w:rPr>
          <w:t xml:space="preserve">§8. Spec landing — §44 of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specification.V3.md</w:t>
        </w:r>
      </w:hyperlink>
    </w:p>
    <w:p>
      <w:pPr>
        <w:pStyle w:val="Compact"/>
        <w:numPr>
          <w:ilvl w:val="0"/>
          <w:numId w:val="1001"/>
        </w:numPr>
      </w:pPr>
      <w:hyperlink w:anchor="X5c061c3bf5a5396a51dbc815798fd420778cb50">
        <w:r>
          <w:rPr>
            <w:rStyle w:val="Hyperlink"/>
          </w:rPr>
          <w:t xml:space="preserve">§9. Addendum — Catalogue-Check pivot (2026-05-20)</w:t>
        </w:r>
      </w:hyperlink>
    </w:p>
    <w:bookmarkEnd w:id="9"/>
    <w:bookmarkStart w:id="10" w:name="X77df7dadd0c0fa0daeb63e3721e705405ebaf45"/>
    <w:p>
      <w:pPr>
        <w:pStyle w:val="Heading2"/>
      </w:pPr>
      <w:r>
        <w:t xml:space="preserve">§0. Scope</w:t>
      </w:r>
    </w:p>
    <w:p>
      <w:pPr>
        <w:pStyle w:val="FirstParagraph"/>
      </w:pPr>
      <w:r>
        <w:t xml:space="preserve">Foundation is</w:t>
      </w:r>
      <w:r>
        <w:t xml:space="preserve"> </w:t>
      </w:r>
      <w:r>
        <w:rPr>
          <w:b/>
          <w:bCs/>
        </w:rPr>
        <w:t xml:space="preserve">Sub-project 1 of 8</w:t>
      </w:r>
      <w:r>
        <w:t xml:space="preserve"> </w:t>
      </w:r>
      <w:r>
        <w:t xml:space="preserve">in the Herald V3 implementation roadmap. It delivers the substrate every other sub-project will build on: the constitution-rule evaluator framework, the governance event taxonomy, the persistent state + audit trail, the per-tenant mode-ladder runtime config, and the minimum REST surface required to push events in and pull compliance state out.</w:t>
      </w:r>
    </w:p>
    <w:p>
      <w:pPr>
        <w:pStyle w:val="BodyText"/>
      </w:pPr>
      <w:r>
        <w:rPr>
          <w:b/>
          <w:bCs/>
        </w:rPr>
        <w:t xml:space="preserve">Composes these HRDs: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package scaffold.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live wiring (pgx + golang-migrate + River + Redis).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HRD-016</w:t>
      </w:r>
      <w:r>
        <w:t xml:space="preserve"> </w:t>
      </w:r>
      <w:r>
        <w:t xml:space="preserve">— Gin REST skeleton (subset of §41).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HRD-026</w:t>
      </w:r>
      <w:r>
        <w:t xml:space="preserve"> </w:t>
      </w:r>
      <w:r>
        <w:t xml:space="preserve">— Bundle-hash captureer.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HRD-027</w:t>
      </w:r>
      <w:r>
        <w:t xml:space="preserve"> </w:t>
      </w:r>
      <w:r>
        <w:t xml:space="preserve">— Mode-ladder runtime config (Postgres source-of-truth + Redis cache).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HRD-028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 </w:t>
      </w:r>
      <w:r>
        <w:t xml:space="preserve">pull surface.</w:t>
      </w:r>
    </w:p>
    <w:p>
      <w:pPr>
        <w:pStyle w:val="FirstParagraph"/>
      </w:pPr>
      <w:r>
        <w:rPr>
          <w:b/>
          <w:bCs/>
        </w:rPr>
        <w:t xml:space="preserve">Done criterion (locked):</w:t>
      </w:r>
      <w:r>
        <w:t xml:space="preserve"> </w:t>
      </w:r>
      <w:r>
        <w:t xml:space="preserve">The Quickstart compose stack accepts a real CloudEvent on</w:t>
      </w:r>
      <w:r>
        <w:t xml:space="preserve"> </w:t>
      </w:r>
      <w:r>
        <w:rPr>
          <w:rStyle w:val="VerbatimChar"/>
        </w:rPr>
        <w:t xml:space="preserve">POST /v1/events</w:t>
      </w:r>
      <w:r>
        <w:t xml:space="preserve">, fans it out to the</w:t>
      </w:r>
      <w:r>
        <w:t xml:space="preserve"> </w:t>
      </w:r>
      <w:r>
        <w:rPr>
          <w:rStyle w:val="VerbatimChar"/>
        </w:rPr>
        <w:t xml:space="preserve">null://</w:t>
      </w:r>
      <w:r>
        <w:t xml:space="preserve"> </w:t>
      </w:r>
      <w:r>
        <w:t xml:space="preserve">channel, writes a</w:t>
      </w:r>
      <w:r>
        <w:t xml:space="preserve"> </w:t>
      </w:r>
      <w:r>
        <w:rPr>
          <w:rStyle w:val="VerbatimChar"/>
        </w:rPr>
        <w:t xml:space="preserve">constitution_state</w:t>
      </w:r>
      <w:r>
        <w:t xml:space="preserve"> </w:t>
      </w:r>
      <w:r>
        <w:t xml:space="preserve">row with the correct transition, and exposes that row via</w:t>
      </w:r>
      <w:r>
        <w:t xml:space="preserve"> </w:t>
      </w:r>
      <w:r>
        <w:rPr>
          <w:rStyle w:val="VerbatimChar"/>
        </w:rPr>
        <w:t xml:space="preserve">GET /v1/compliance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Evaluator trigger model (locked):</w:t>
      </w:r>
      <w:r>
        <w:t xml:space="preserve"> </w:t>
      </w:r>
      <w:r>
        <w:t xml:space="preserve">Hybrid — push for critical-severity rules (§9 secret-handling, §11.4.10 root-cause, §12 ops invariants), pull-sweep every 5–15 min for lower-severity rules (sweep daemon itself lives in Sub-project 5, but the building blocks land here).</w:t>
      </w:r>
    </w:p>
    <w:p>
      <w:pPr>
        <w:pStyle w:val="BodyText"/>
      </w:pPr>
      <w:r>
        <w:rPr>
          <w:b/>
          <w:bCs/>
        </w:rPr>
        <w:t xml:space="preserve">Mode-ladder storage (locked):</w:t>
      </w:r>
      <w:r>
        <w:t xml:space="preserve"> </w:t>
      </w:r>
      <w:r>
        <w:t xml:space="preserve">Postgres</w:t>
      </w:r>
      <w:r>
        <w:t xml:space="preserve"> </w:t>
      </w:r>
      <w:r>
        <w:rPr>
          <w:rStyle w:val="VerbatimChar"/>
        </w:rPr>
        <w:t xml:space="preserve">constitution_bindings</w:t>
      </w:r>
      <w:r>
        <w:t xml:space="preserve"> </w:t>
      </w:r>
      <w:r>
        <w:t xml:space="preserve">table as source-of-truth + Redis 60 s read-cache (mirrors §4.3 idempotency-keys pattern).</w:t>
      </w:r>
    </w:p>
    <w:p>
      <w:pPr>
        <w:pStyle w:val="BodyText"/>
      </w:pPr>
      <w:r>
        <w:rPr>
          <w:b/>
          <w:bCs/>
        </w:rPr>
        <w:t xml:space="preserve">Approach (locked):</w:t>
      </w:r>
      <w:r>
        <w:t xml:space="preserve"> </w:t>
      </w:r>
      <w:r>
        <w:rPr>
          <w:b/>
          <w:bCs/>
        </w:rPr>
        <w:t xml:space="preserve">B — bottom-up vertical slices</w:t>
      </w:r>
      <w:r>
        <w:t xml:space="preserve"> </w:t>
      </w:r>
      <w:r>
        <w:t xml:space="preserve">across three milestones, each its own PR-sized vertical slice that closes its smoke test before the next milestone starts.</w:t>
      </w:r>
    </w:p>
    <w:bookmarkEnd w:id="10"/>
    <w:bookmarkStart w:id="11" w:name="X7a8237e7d315e89f38a741ffdb86653a37c1ad7"/>
    <w:p>
      <w:pPr>
        <w:pStyle w:val="Heading2"/>
      </w:pPr>
      <w:r>
        <w:t xml:space="preserve">§1. Architecture overview</w:t>
      </w:r>
    </w:p>
    <w:p>
      <w:pPr>
        <w:pStyle w:val="FirstParagraph"/>
      </w:pPr>
      <w:r>
        <w:t xml:space="preserve">Three milestones, one-way module dependency direction (per spec §10 layering):</w:t>
      </w:r>
    </w:p>
    <w:p>
      <w:pPr>
        <w:pStyle w:val="SourceCode"/>
      </w:pPr>
      <w:r>
        <w:rPr>
          <w:rStyle w:val="VerbatimChar"/>
        </w:rPr>
        <w:t xml:space="preserve">pherald ──&gt; commons_constitution ──&gt; commons_messaging + commons_storage ──&gt; commons</w:t>
      </w:r>
    </w:p>
    <w:p>
      <w:pPr>
        <w:pStyle w:val="FirstParagraph"/>
      </w:pPr>
      <w:r>
        <w:rPr>
          <w:rStyle w:val="VerbatimChar"/>
        </w:rPr>
        <w:t xml:space="preserve">commons_constitution</w:t>
      </w:r>
      <w:r>
        <w:t xml:space="preserve"> </w:t>
      </w:r>
      <w:r>
        <w:t xml:space="preserve">lives at L1 as a sibling of</w:t>
      </w:r>
      <w:r>
        <w:t xml:space="preserve"> </w:t>
      </w:r>
      <w:r>
        <w:rPr>
          <w:rStyle w:val="VerbatimChar"/>
        </w:rPr>
        <w:t xml:space="preserve">commons_messaging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— no cycle.</w:t>
      </w:r>
    </w:p>
    <w:p>
      <w:pPr>
        <w:pStyle w:val="SourceCode"/>
      </w:pPr>
      <w:r>
        <w:rPr>
          <w:rStyle w:val="VerbatimChar"/>
        </w:rPr>
        <w:t xml:space="preserve">M1 — Pure-Go core (no infra, no network)</w:t>
      </w:r>
      <w:r>
        <w:br/>
      </w:r>
      <w:r>
        <w:rPr>
          <w:rStyle w:val="VerbatimChar"/>
        </w:rPr>
        <w:t xml:space="preserve">   commons_constitution/        ← NEW package</w:t>
      </w:r>
      <w:r>
        <w:br/>
      </w:r>
      <w:r>
        <w:rPr>
          <w:rStyle w:val="VerbatimChar"/>
        </w:rPr>
        <w:t xml:space="preserve">     ├── evaluator.go            Evaluator interface + Registry</w:t>
      </w:r>
      <w:r>
        <w:br/>
      </w:r>
      <w:r>
        <w:rPr>
          <w:rStyle w:val="VerbatimChar"/>
        </w:rPr>
        <w:t xml:space="preserve">     ├── emit.go                 12 event-class emit helpers (per §42.2)</w:t>
      </w:r>
      <w:r>
        <w:br/>
      </w:r>
      <w:r>
        <w:rPr>
          <w:rStyle w:val="VerbatimChar"/>
        </w:rPr>
        <w:t xml:space="preserve">     ├── bundle.go               BundleHash captureer (§42.1.3)</w:t>
      </w:r>
      <w:r>
        <w:br/>
      </w:r>
      <w:r>
        <w:rPr>
          <w:rStyle w:val="VerbatimChar"/>
        </w:rPr>
        <w:t xml:space="preserve">     ├── ladder.go               ModeLadder interface + in-memory impl</w:t>
      </w:r>
      <w:r>
        <w:br/>
      </w:r>
      <w:r>
        <w:rPr>
          <w:rStyle w:val="VerbatimChar"/>
        </w:rPr>
        <w:t xml:space="preserve">     └── state/memory.go         in-memory ConstitutionStore (test backend)</w:t>
      </w:r>
      <w:r>
        <w:br/>
      </w:r>
      <w:r>
        <w:rPr>
          <w:rStyle w:val="VerbatimChar"/>
        </w:rPr>
        <w:t xml:space="preserve">   commons_messaging/            ← extends r1</w:t>
      </w:r>
      <w:r>
        <w:br/>
      </w:r>
      <w:r>
        <w:rPr>
          <w:rStyle w:val="VerbatimChar"/>
        </w:rPr>
        <w:t xml:space="preserve">     └── router_memory.go        Watermill memory-pubsub wire-up</w:t>
      </w:r>
      <w:r>
        <w:br/>
      </w:r>
      <w:r>
        <w:br/>
      </w:r>
      <w:r>
        <w:rPr>
          <w:rStyle w:val="VerbatimChar"/>
        </w:rPr>
        <w:t xml:space="preserve">   M1 smoke = `go test ./commons_constitution/...` proves an in-memory</w:t>
      </w:r>
      <w:r>
        <w:br/>
      </w:r>
      <w:r>
        <w:rPr>
          <w:rStyle w:val="VerbatimChar"/>
        </w:rPr>
        <w:t xml:space="preserve">   evaluator detects a transition → emits a .policy-violation event</w:t>
      </w:r>
      <w:r>
        <w:br/>
      </w:r>
      <w:r>
        <w:rPr>
          <w:rStyle w:val="VerbatimChar"/>
        </w:rPr>
        <w:t xml:space="preserve">   → memory-pubsub listener counts it.</w:t>
      </w:r>
      <w:r>
        <w:br/>
      </w:r>
      <w:r>
        <w:br/>
      </w:r>
      <w:r>
        <w:rPr>
          <w:rStyle w:val="VerbatimChar"/>
        </w:rPr>
        <w:t xml:space="preserve">M2 — Postgres + River live</w:t>
      </w:r>
      <w:r>
        <w:br/>
      </w:r>
      <w:r>
        <w:rPr>
          <w:rStyle w:val="VerbatimChar"/>
        </w:rPr>
        <w:t xml:space="preserve">   commons_storage/              ← extends r1</w:t>
      </w:r>
      <w:r>
        <w:br/>
      </w:r>
      <w:r>
        <w:rPr>
          <w:rStyle w:val="VerbatimChar"/>
        </w:rPr>
        <w:t xml:space="preserve">     ├── pgx.go                  pgx pool + RLS tenant-context middleware</w:t>
      </w:r>
      <w:r>
        <w:br/>
      </w:r>
      <w:r>
        <w:rPr>
          <w:rStyle w:val="VerbatimChar"/>
        </w:rPr>
        <w:t xml:space="preserve">     ├── migrate.go              golang-migrate driver wired to embed FS</w:t>
      </w:r>
      <w:r>
        <w:br/>
      </w:r>
      <w:r>
        <w:rPr>
          <w:rStyle w:val="VerbatimChar"/>
        </w:rPr>
        <w:t xml:space="preserve">     ├── river.go                River queue setup + worker registration</w:t>
      </w:r>
      <w:r>
        <w:br/>
      </w:r>
      <w:r>
        <w:rPr>
          <w:rStyle w:val="VerbatimChar"/>
        </w:rPr>
        <w:t xml:space="preserve">     ├── migrations/000006_constitution_state.up.sql           NEW</w:t>
      </w:r>
      <w:r>
        <w:br/>
      </w:r>
      <w:r>
        <w:rPr>
          <w:rStyle w:val="VerbatimChar"/>
        </w:rPr>
        <w:t xml:space="preserve">     └── migrations/000007_constitution_bindings.up.sql        NEW</w:t>
      </w:r>
      <w:r>
        <w:br/>
      </w:r>
      <w:r>
        <w:rPr>
          <w:rStyle w:val="VerbatimChar"/>
        </w:rPr>
        <w:t xml:space="preserve">   commons_constitution/state/postgres.go      ← replaces memory backend</w:t>
      </w:r>
      <w:r>
        <w:br/>
      </w:r>
      <w:r>
        <w:rPr>
          <w:rStyle w:val="VerbatimChar"/>
        </w:rPr>
        <w:t xml:space="preserve">   commons_constitution/ladder/postgres.go     ← Postgres ladder</w:t>
      </w:r>
      <w:r>
        <w:br/>
      </w:r>
      <w:r>
        <w:br/>
      </w:r>
      <w:r>
        <w:rPr>
          <w:rStyle w:val="VerbatimChar"/>
        </w:rPr>
        <w:t xml:space="preserve">   M2 smoke = `go test -tags=integration ./...` against testcontainers</w:t>
      </w:r>
      <w:r>
        <w:br/>
      </w:r>
      <w:r>
        <w:rPr>
          <w:rStyle w:val="VerbatimChar"/>
        </w:rPr>
        <w:t xml:space="preserve">   Postgres + River verifies: constitution_state row written; transition</w:t>
      </w:r>
      <w:r>
        <w:br/>
      </w:r>
      <w:r>
        <w:rPr>
          <w:rStyle w:val="VerbatimChar"/>
        </w:rPr>
        <w:t xml:space="preserve">   detected via SHA compare; River job enqueued + consumed; audit row</w:t>
      </w:r>
      <w:r>
        <w:br/>
      </w:r>
      <w:r>
        <w:rPr>
          <w:rStyle w:val="VerbatimChar"/>
        </w:rPr>
        <w:t xml:space="preserve">   appended.</w:t>
      </w:r>
      <w:r>
        <w:br/>
      </w:r>
      <w:r>
        <w:br/>
      </w:r>
      <w:r>
        <w:rPr>
          <w:rStyle w:val="VerbatimChar"/>
        </w:rPr>
        <w:t xml:space="preserve">M3 — Gin REST + Redis cache</w:t>
      </w:r>
      <w:r>
        <w:br/>
      </w:r>
      <w:r>
        <w:rPr>
          <w:rStyle w:val="VerbatimChar"/>
        </w:rPr>
        <w:t xml:space="preserve">   pherald/internal/http/        ← NEW directory</w:t>
      </w:r>
      <w:r>
        <w:br/>
      </w:r>
      <w:r>
        <w:rPr>
          <w:rStyle w:val="VerbatimChar"/>
        </w:rPr>
        <w:t xml:space="preserve">     ├── server.go               Gin engine + graceful shutdown (§3.1)</w:t>
      </w:r>
      <w:r>
        <w:br/>
      </w:r>
      <w:r>
        <w:rPr>
          <w:rStyle w:val="VerbatimChar"/>
        </w:rPr>
        <w:t xml:space="preserve">     ├── ingest.go               POST /v1/events (CloudEvents binary + structured)</w:t>
      </w:r>
      <w:r>
        <w:br/>
      </w:r>
      <w:r>
        <w:rPr>
          <w:rStyle w:val="VerbatimChar"/>
        </w:rPr>
        <w:t xml:space="preserve">     ├── compliance.go           GET /v1/compliance (pull surface §42.1.5)</w:t>
      </w:r>
      <w:r>
        <w:br/>
      </w:r>
      <w:r>
        <w:rPr>
          <w:rStyle w:val="VerbatimChar"/>
        </w:rPr>
        <w:t xml:space="preserve">     └── middleware.go           JWT + RLS tenant-context + OTel</w:t>
      </w:r>
      <w:r>
        <w:br/>
      </w:r>
      <w:r>
        <w:rPr>
          <w:rStyle w:val="VerbatimChar"/>
        </w:rPr>
        <w:t xml:space="preserve">   commons_storage/redis.go                    ← Redis client + ACL</w:t>
      </w:r>
      <w:r>
        <w:br/>
      </w:r>
      <w:r>
        <w:rPr>
          <w:rStyle w:val="VerbatimChar"/>
        </w:rPr>
        <w:t xml:space="preserve">   commons_constitution/ladder/redis_cache.go  ← 60 s read-cache wrapper</w:t>
      </w:r>
      <w:r>
        <w:br/>
      </w:r>
      <w:r>
        <w:br/>
      </w:r>
      <w:r>
        <w:rPr>
          <w:rStyle w:val="VerbatimChar"/>
        </w:rPr>
        <w:t xml:space="preserve">   M3 smoke = `podman-compose up`; curl POST /v1/events → fans to null://</w:t>
      </w:r>
      <w:r>
        <w:br/>
      </w:r>
      <w:r>
        <w:rPr>
          <w:rStyle w:val="VerbatimChar"/>
        </w:rPr>
        <w:t xml:space="preserve">   → constitution_state row written → diary appended → GET /v1/compliance</w:t>
      </w:r>
      <w:r>
        <w:br/>
      </w:r>
      <w:r>
        <w:rPr>
          <w:rStyle w:val="VerbatimChar"/>
        </w:rPr>
        <w:t xml:space="preserve">   returns the row.  Matches the locked done-criterion.</w:t>
      </w:r>
    </w:p>
    <w:p>
      <w:pPr>
        <w:pStyle w:val="FirstParagraph"/>
      </w:pPr>
      <w:r>
        <w:rPr>
          <w:b/>
          <w:bCs/>
        </w:rPr>
        <w:t xml:space="preserve">Per Universal §11.4.74 (catalogue-check)</w:t>
      </w:r>
      <w:r>
        <w:t xml:space="preserve">, each milestone starts with a survey of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orgs. Expected verdicts: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M1:</w:t>
      </w:r>
      <w:r>
        <w:t xml:space="preserve"> </w:t>
      </w:r>
      <w:r>
        <w:rPr>
          <w:rStyle w:val="VerbatimChar"/>
        </w:rPr>
        <w:t xml:space="preserve">no-match</w:t>
      </w:r>
      <w:r>
        <w:t xml:space="preserve"> </w:t>
      </w:r>
      <w:r>
        <w:t xml:space="preserve">— constitution-rule evaluation semantics are bespoke to Helix.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M2: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— golang-migrate + River + pgx are external standards we wrap, not re-implement.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M3: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— Gin is the external standard.</w:t>
      </w:r>
    </w:p>
    <w:p>
      <w:pPr>
        <w:pStyle w:val="FirstParagraph"/>
      </w:pPr>
      <w:r>
        <w:t xml:space="preserve">The actual verdict for HRD-018 lands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before any Go code is written.</w:t>
      </w:r>
    </w:p>
    <w:bookmarkEnd w:id="11"/>
    <w:bookmarkStart w:id="15" w:name="X8ebf4272557d59cc9e0a94e798e506dc17cc399"/>
    <w:p>
      <w:pPr>
        <w:pStyle w:val="Heading2"/>
      </w:pPr>
      <w:r>
        <w:t xml:space="preserve">§2. Components</w:t>
      </w:r>
    </w:p>
    <w:bookmarkStart w:id="12" w:name="X1c4ebd828bf03227eca1902c22fb446b2fb612c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commons_constitution</w:t>
      </w:r>
      <w:r>
        <w:t xml:space="preserve"> </w:t>
      </w:r>
      <w:r>
        <w:t xml:space="preserve">package (L1)</w:t>
      </w:r>
    </w:p>
    <w:p>
      <w:pPr>
        <w:pStyle w:val="FirstParagraph"/>
      </w:pPr>
      <w:r>
        <w:t xml:space="preserve">The core abstraction layer for constitution-rule evaluation + event emission.</w:t>
      </w:r>
    </w:p>
    <w:p>
      <w:pPr>
        <w:pStyle w:val="SourceCode"/>
      </w:pPr>
      <w:r>
        <w:rPr>
          <w:rStyle w:val="CommentTok"/>
        </w:rPr>
        <w:t xml:space="preserve">// evaluator.go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Severity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SeverityLow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SeverityMiddle</w:t>
      </w:r>
      <w:r>
        <w:br/>
      </w:r>
      <w:r>
        <w:rPr>
          <w:rStyle w:val="NormalTok"/>
        </w:rPr>
        <w:t xml:space="preserve">    SeverityHigh</w:t>
      </w:r>
      <w:r>
        <w:br/>
      </w:r>
      <w:r>
        <w:rPr>
          <w:rStyle w:val="NormalTok"/>
        </w:rPr>
        <w:t xml:space="preserve">    SeverityCritical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Decision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DecisionPass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DecisionWarn</w:t>
      </w:r>
      <w:r>
        <w:br/>
      </w:r>
      <w:r>
        <w:rPr>
          <w:rStyle w:val="NormalTok"/>
        </w:rPr>
        <w:t xml:space="preserve">    DecisionFail</w:t>
      </w:r>
      <w:r>
        <w:br/>
      </w:r>
      <w:r>
        <w:rPr>
          <w:rStyle w:val="NormalTok"/>
        </w:rPr>
        <w:t xml:space="preserve">    DecisionError</w:t>
      </w:r>
      <w:r>
        <w:br/>
      </w:r>
      <w:r>
        <w:rPr>
          <w:rStyle w:val="NormalTok"/>
        </w:rPr>
        <w:t xml:space="preserve">    DecisionSkip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Subject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"file" / "repo" / "commit" / "tenant" / "release-tag"</w:t>
      </w:r>
      <w:r>
        <w:br/>
      </w:r>
      <w:r>
        <w:rPr>
          <w:rStyle w:val="NormalTok"/>
        </w:rPr>
        <w:t xml:space="preserve">    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path, repo URL, SHA, tenant UUID, ref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Decision  Decision</w:t>
      </w:r>
      <w:r>
        <w:br/>
      </w:r>
      <w:r>
        <w:rPr>
          <w:rStyle w:val="NormalTok"/>
        </w:rPr>
        <w:t xml:space="preserve">    Evidence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URI to captured-evidence artefact (§11.4.2)</w:t>
      </w:r>
      <w:r>
        <w:br/>
      </w:r>
      <w:r>
        <w:rPr>
          <w:rStyle w:val="NormalTok"/>
        </w:rPr>
        <w:t xml:space="preserve">    DigestSHA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hash of evaluator's output; transition detected on change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Evaluator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RuleID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"§11.4.10"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Severity</w:t>
      </w:r>
      <w:r>
        <w:br/>
      </w:r>
      <w:r>
        <w:rPr>
          <w:rStyle w:val="NormalTok"/>
        </w:rPr>
        <w:t xml:space="preserve">    PushTriggers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CloudEvents types that cause re-eval</w:t>
      </w:r>
      <w:r>
        <w:br/>
      </w:r>
      <w:r>
        <w:rPr>
          <w:rStyle w:val="NormalTok"/>
        </w:rPr>
        <w:t xml:space="preserve">    Subjects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bundle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sync.RWMutex-guarded map keyed by RuleID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Evaluator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IterByMaxSeverity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Severity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Evaluator</w:t>
      </w:r>
      <w:r>
        <w:rPr>
          <w:rStyle w:val="Operator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// emit.go — typed wrappers around 12 event classes (§42.2)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EventEmitter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GateFailed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GateEvent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GateRecovered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GateEvent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PolicyViolation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PolicyEvent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PolicyCleared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PolicyEvent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HostSafetyBreach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SafetyEvent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RepoSafetyBreach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SafetyEvent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CredentialLeak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CredentialEvent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BundleUpdated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BundleEvent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BundleUpdateFailed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BundleEvent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ReleaseGateBlocked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ReleaseEvent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SpecRevisionDrift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DriftEvent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CatalogueMiss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CatalogueEvent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All emitted CloudEvents carry the §42.1.1 three-axis envelope:</w:t>
      </w:r>
      <w:r>
        <w:br/>
      </w:r>
      <w:r>
        <w:rPr>
          <w:rStyle w:val="CommentTok"/>
        </w:rPr>
        <w:t xml:space="preserve">//   (rule_id, severity_category, decision_result)</w:t>
      </w:r>
      <w:r>
        <w:br/>
      </w:r>
      <w:r>
        <w:rPr>
          <w:rStyle w:val="CommentTok"/>
        </w:rPr>
        <w:t xml:space="preserve">// plus bundle_hash + transition_from→to + traceparent + evidence URI.</w:t>
      </w:r>
    </w:p>
    <w:p>
      <w:pPr>
        <w:pStyle w:val="SourceCode"/>
      </w:pPr>
      <w:r>
        <w:rPr>
          <w:rStyle w:val="CommentTok"/>
        </w:rPr>
        <w:t xml:space="preserve">// bundle.go — §42.1.3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BundleHash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constitutionMdPath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BundleHash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SHA-256 of rendered MD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BundleHash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hex-encoded</w:t>
      </w:r>
    </w:p>
    <w:p>
      <w:pPr>
        <w:pStyle w:val="SourceCode"/>
      </w:pPr>
      <w:r>
        <w:rPr>
          <w:rStyle w:val="CommentTok"/>
        </w:rPr>
        <w:t xml:space="preserve">// ladder.go — §42.1.4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ModeAllow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 state; no audit; no channel emit</w:t>
      </w:r>
      <w:r>
        <w:br/>
      </w:r>
      <w:r>
        <w:rPr>
          <w:rStyle w:val="NormalTok"/>
        </w:rPr>
        <w:t xml:space="preserve">    ModeWarn                 </w:t>
      </w:r>
      <w:r>
        <w:rPr>
          <w:rStyle w:val="CommentTok"/>
        </w:rPr>
        <w:t xml:space="preserve">// record state; audit; no channel emit</w:t>
      </w:r>
      <w:r>
        <w:br/>
      </w:r>
      <w:r>
        <w:rPr>
          <w:rStyle w:val="NormalTok"/>
        </w:rPr>
        <w:t xml:space="preserve">    ModeEnforce              </w:t>
      </w:r>
      <w:r>
        <w:rPr>
          <w:rStyle w:val="CommentTok"/>
        </w:rPr>
        <w:t xml:space="preserve">// record state; audit; channel emit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ModeLadder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state/state.go — §42.1.2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OldDecision Decision</w:t>
      </w:r>
      <w:r>
        <w:br/>
      </w:r>
      <w:r>
        <w:rPr>
          <w:rStyle w:val="NormalTok"/>
        </w:rPr>
        <w:t xml:space="preserve">    NewDecision Decision</w:t>
      </w:r>
      <w:r>
        <w:br/>
      </w:r>
      <w:r>
        <w:rPr>
          <w:rStyle w:val="NormalTok"/>
        </w:rPr>
        <w:t xml:space="preserve">    OldDigest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NewDigest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Changed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iff (decision changed) OR (digest changed) OR (bundle_hash changed)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ConstitutionStore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bundle BundleHash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implementations: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state/memory.go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(test-only)</w:t>
            </w:r>
          </w:p>
        </w:tc>
        <w:tc>
          <w:tcPr/>
          <w:p>
            <w:pPr>
              <w:pStyle w:val="Compact"/>
            </w:pPr>
            <w:r>
              <w:t xml:space="preserve">(test-only)</w:t>
            </w:r>
          </w:p>
        </w:tc>
        <w:tc>
          <w:tcPr/>
          <w:p>
            <w:pPr>
              <w:pStyle w:val="Compact"/>
            </w:pPr>
            <w:r>
              <w:t xml:space="preserve">sync.Map keyed by</w:t>
            </w:r>
            <w:r>
              <w:t xml:space="preserve"> </w:t>
            </w:r>
            <w:r>
              <w:rPr>
                <w:rStyle w:val="VerbatimChar"/>
              </w:rPr>
              <w:t xml:space="preserve">(tenant, rule, subject)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state/postgres.go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RLS-guarded UPSERT on</w:t>
            </w:r>
            <w:r>
              <w:t xml:space="preserve"> </w:t>
            </w:r>
            <w:r>
              <w:rPr>
                <w:rStyle w:val="VerbatimChar"/>
              </w:rPr>
              <w:t xml:space="preserve">constitution_state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ladder/memory.go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(test-only)</w:t>
            </w:r>
          </w:p>
        </w:tc>
        <w:tc>
          <w:tcPr/>
          <w:p>
            <w:pPr>
              <w:pStyle w:val="Compact"/>
            </w:pPr>
            <w:r>
              <w:t xml:space="preserve">(test-only)</w:t>
            </w:r>
          </w:p>
        </w:tc>
        <w:tc>
          <w:tcPr/>
          <w:p>
            <w:pPr>
              <w:pStyle w:val="Compact"/>
            </w:pPr>
            <w:r>
              <w:t xml:space="preserve">for unit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ladder/postgres.go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source-of-truth.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ladder/redis_cache.go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ladder/postgres.go</w:t>
            </w:r>
            <w:r>
              <w:t xml:space="preserve">; 60 s TTL; cache-aside; invalidate on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.</w:t>
            </w:r>
          </w:p>
        </w:tc>
      </w:tr>
    </w:tbl>
    <w:bookmarkEnd w:id="12"/>
    <w:bookmarkStart w:id="13" w:name="Xdd633e8cccd4674fddaa9e02f176e3fd7f24e15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additions (M2)</w:t>
      </w:r>
    </w:p>
    <w:p>
      <w:pPr>
        <w:pStyle w:val="FirstParagraph"/>
      </w:pPr>
      <w:r>
        <w:t xml:space="preserve">Builds on the r1 stub. New files: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pgx.go</w:t>
      </w:r>
      <w:r>
        <w:t xml:space="preserve"> </w:t>
      </w:r>
      <w:r>
        <w:t xml:space="preserve">— pgx pool config;</w:t>
      </w:r>
      <w:r>
        <w:t xml:space="preserve"> </w:t>
      </w:r>
      <w:r>
        <w:rPr>
          <w:rStyle w:val="VerbatimChar"/>
        </w:rPr>
        <w:t xml:space="preserve">WithTenantContext(ctx, tenantID)</w:t>
      </w:r>
      <w:r>
        <w:t xml:space="preserve"> </w:t>
      </w:r>
      <w:r>
        <w:t xml:space="preserve">wrapper that runs</w:t>
      </w:r>
      <w:r>
        <w:t xml:space="preserve"> </w:t>
      </w:r>
      <w:r>
        <w:rPr>
          <w:rStyle w:val="VerbatimChar"/>
        </w:rPr>
        <w:t xml:space="preserve">BEGIN; SET LOCAL app.tenant_id = '&lt;uuid&gt;';</w:t>
      </w:r>
      <w:r>
        <w:t xml:space="preserve"> </w:t>
      </w:r>
      <w:r>
        <w:t xml:space="preserve">per transaction (§16).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migrate.go</w:t>
      </w:r>
      <w:r>
        <w:t xml:space="preserve"> </w:t>
      </w:r>
      <w:r>
        <w:t xml:space="preserve">— wires</w:t>
      </w:r>
      <w:r>
        <w:t xml:space="preserve"> </w:t>
      </w:r>
      <w:r>
        <w:rPr>
          <w:rStyle w:val="VerbatimChar"/>
        </w:rPr>
        <w:t xml:space="preserve">github.com/golang-migrate/migrate/v4</w:t>
      </w:r>
      <w:r>
        <w:t xml:space="preserve"> </w:t>
      </w:r>
      <w:r>
        <w:t xml:space="preserve">source + database drivers to consume the embedded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FS shipped in r1; implements the</w:t>
      </w:r>
      <w:r>
        <w:t xml:space="preserve"> </w:t>
      </w:r>
      <w:r>
        <w:rPr>
          <w:rStyle w:val="VerbatimChar"/>
        </w:rPr>
        <w:t xml:space="preserve">MigrationDriver</w:t>
      </w:r>
      <w:r>
        <w:t xml:space="preserve"> </w:t>
      </w:r>
      <w:r>
        <w:t xml:space="preserve">interface stub.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river.go</w:t>
      </w:r>
      <w:r>
        <w:t xml:space="preserve"> </w:t>
      </w:r>
      <w:r>
        <w:t xml:space="preserve">— River queue config; one default worker pool; helper to register workers from a flavor.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redis.go</w:t>
      </w:r>
      <w:r>
        <w:t xml:space="preserve"> </w:t>
      </w:r>
      <w:r>
        <w:t xml:space="preserve">— go-redis client; per-tenant key prefix</w:t>
      </w:r>
      <w:r>
        <w:t xml:space="preserve"> </w:t>
      </w:r>
      <w:r>
        <w:rPr>
          <w:rStyle w:val="VerbatimChar"/>
        </w:rPr>
        <w:t xml:space="preserve">t:&lt;id&gt;:</w:t>
      </w:r>
      <w:r>
        <w:t xml:space="preserve">; ACL-user auth from</w:t>
      </w:r>
      <w:r>
        <w:t xml:space="preserve"> </w:t>
      </w:r>
      <w:r>
        <w:rPr>
          <w:rStyle w:val="VerbatimChar"/>
        </w:rPr>
        <w:t xml:space="preserve">[redis.acl]</w:t>
      </w:r>
      <w:r>
        <w:t xml:space="preserve"> </w:t>
      </w:r>
      <w:r>
        <w:t xml:space="preserve">config block.</w:t>
      </w:r>
    </w:p>
    <w:p>
      <w:pPr>
        <w:pStyle w:val="FirstParagraph"/>
      </w:pPr>
      <w:r>
        <w:rPr>
          <w:b/>
          <w:bCs/>
        </w:rPr>
        <w:t xml:space="preserve">New migrations: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000006_constitution_state.up.sql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.down.sql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constitution_state (</w:t>
      </w:r>
      <w:r>
        <w:br/>
      </w:r>
      <w:r>
        <w:rPr>
          <w:rStyle w:val="NormalTok"/>
        </w:rPr>
        <w:t xml:space="preserve">    tenant_id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digest_sha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bundle_hash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evidence_uri   TEXT,</w:t>
      </w:r>
      <w:r>
        <w:br/>
      </w:r>
      <w:r>
        <w:rPr>
          <w:rStyle w:val="NormalTok"/>
        </w:rPr>
        <w:t xml:space="preserve">    transitioned_at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rule_id, subject)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constitution_state_decision_idx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constitution_state (tenant_id, decision, transitioned_at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constitution_state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constitution_state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constitution_audit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uuidv7(),</w:t>
      </w:r>
      <w:r>
        <w:br/>
      </w:r>
      <w:r>
        <w:rPr>
          <w:rStyle w:val="NormalTok"/>
        </w:rPr>
        <w:t xml:space="preserve">    tenant_id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old_decision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new_decision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bundle_hash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evidence_uri   TEXT,</w:t>
      </w:r>
      <w:r>
        <w:br/>
      </w:r>
      <w:r>
        <w:rPr>
          <w:rStyle w:val="NormalTok"/>
        </w:rPr>
        <w:t xml:space="preserve">    emitted_event_id UUID,</w:t>
      </w:r>
      <w:r>
        <w:br/>
      </w:r>
      <w:r>
        <w:rPr>
          <w:rStyle w:val="NormalTok"/>
        </w:rPr>
        <w:t xml:space="preserve">    audited_at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constitution_audit_lookup_idx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constitution_audit (tenant_id, rule_id, audited_at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constitution_audit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constitution_audit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000007_constitution_bindings.up.sql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.down.sql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constitution_bindings (</w:t>
      </w:r>
      <w:r>
        <w:br/>
      </w:r>
      <w:r>
        <w:rPr>
          <w:rStyle w:val="NormalTok"/>
        </w:rPr>
        <w:t xml:space="preserve">  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-- 0 allow / 1 warn / 2 enforce</w:t>
      </w:r>
      <w:r>
        <w:br/>
      </w:r>
      <w:r>
        <w:rPr>
          <w:rStyle w:val="NormalTok"/>
        </w:rPr>
        <w:t xml:space="preserve">    mutated_at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mutated_by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rule_id)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constitution_bindings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constitution_bindings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bookmarkEnd w:id="13"/>
    <w:bookmarkStart w:id="14" w:name="X320daeaa991a4aa6123647971f012c28b97f026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pherald/internal/http</w:t>
      </w:r>
      <w:r>
        <w:t xml:space="preserve"> </w:t>
      </w:r>
      <w:r>
        <w:t xml:space="preserve">Gin REST layer (M3)</w:t>
      </w:r>
    </w:p>
    <w:p>
      <w:pPr>
        <w:pStyle w:val="FirstParagraph"/>
      </w:pPr>
      <w:r>
        <w:t xml:space="preserve">Net-new directory under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. Files: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server.go</w:t>
      </w:r>
      <w:r>
        <w:t xml:space="preserve"> </w:t>
      </w:r>
      <w:r>
        <w:t xml:space="preserve">— Gin engine wired on</w:t>
      </w:r>
      <w:r>
        <w:t xml:space="preserve"> </w:t>
      </w:r>
      <w:r>
        <w:rPr>
          <w:rStyle w:val="VerbatimChar"/>
        </w:rPr>
        <w:t xml:space="preserve">[server].http_port</w:t>
      </w:r>
      <w:r>
        <w:t xml:space="preserve"> </w:t>
      </w:r>
      <w:r>
        <w:t xml:space="preserve">(default 24091 per §9.4); graceful-shutdown handler per §3.1 (traps SIGTERM, drains in-flight, exits 0/1).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ingest.go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/v1/events</w:t>
      </w:r>
      <w:r>
        <w:t xml:space="preserve"> </w:t>
      </w:r>
      <w:r>
        <w:t xml:space="preserve">accepts CloudEvents in both modes (binary headers + structured JSON body) via</w:t>
      </w:r>
      <w:r>
        <w:t xml:space="preserve"> </w:t>
      </w:r>
      <w:r>
        <w:rPr>
          <w:rStyle w:val="VerbatimChar"/>
        </w:rPr>
        <w:t xml:space="preserve">github.com/cloudevents/sdk-go/v2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compliance.go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/v1/compliance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constitution_state</w:t>
      </w:r>
      <w:r>
        <w:t xml:space="preserve"> </w:t>
      </w:r>
      <w:r>
        <w:t xml:space="preserve">rows; query params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; cursor pagination.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middleware.go</w:t>
      </w:r>
      <w:r>
        <w:t xml:space="preserve"> </w:t>
      </w:r>
      <w:r>
        <w:t xml:space="preserve">— three middlewares: JWT-bearer auth (validates against JWKS in</w:t>
      </w:r>
      <w:r>
        <w:t xml:space="preserve"> </w:t>
      </w:r>
      <w:r>
        <w:rPr>
          <w:rStyle w:val="VerbatimChar"/>
        </w:rPr>
        <w:t xml:space="preserve">[auth.oidc]</w:t>
      </w:r>
      <w:r>
        <w:t xml:space="preserve">), RLS-tenant-context (extracts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→ sets pgx transaction context), OTel HTTP (span per request +</w:t>
      </w:r>
      <w:r>
        <w:t xml:space="preserve"> </w:t>
      </w:r>
      <w:r>
        <w:rPr>
          <w:rStyle w:val="VerbatimChar"/>
        </w:rPr>
        <w:t xml:space="preserve">http.server.duration</w:t>
      </w:r>
      <w:r>
        <w:t xml:space="preserve"> </w:t>
      </w:r>
      <w:r>
        <w:t xml:space="preserve">histogram).</w:t>
      </w:r>
    </w:p>
    <w:p>
      <w:pPr>
        <w:pStyle w:val="FirstParagraph"/>
      </w:pPr>
      <w:r>
        <w:rPr>
          <w:b/>
          <w:bCs/>
        </w:rPr>
        <w:t xml:space="preserve">Routes mounted at M3 (intentionally minimal — full §41 contract lands in HRD-016 expansion in Sub-projects 2–5):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/v1/events</w:t>
            </w:r>
          </w:p>
        </w:tc>
        <w:tc>
          <w:tcPr/>
          <w:p>
            <w:pPr>
              <w:pStyle w:val="Compact"/>
            </w:pPr>
            <w:r>
              <w:t xml:space="preserve">CloudEvents ingest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/v1/compliance</w:t>
            </w:r>
          </w:p>
        </w:tc>
        <w:tc>
          <w:tcPr/>
          <w:p>
            <w:pPr>
              <w:pStyle w:val="Compact"/>
            </w:pPr>
            <w:r>
              <w:t xml:space="preserve">Constitution-state pull surface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/v1/healthz</w:t>
            </w:r>
          </w:p>
        </w:tc>
        <w:tc>
          <w:tcPr/>
          <w:p>
            <w:pPr>
              <w:pStyle w:val="Compact"/>
            </w:pPr>
            <w:r>
              <w:t xml:space="preserve">Composes with §17.5 probes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scrape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</w:tbl>
    <w:bookmarkEnd w:id="14"/>
    <w:bookmarkEnd w:id="15"/>
    <w:bookmarkStart w:id="20" w:name="Xbcd46393bbd64a81f585476d191ec052d31ba9f"/>
    <w:p>
      <w:pPr>
        <w:pStyle w:val="Heading2"/>
      </w:pPr>
      <w:r>
        <w:t xml:space="preserve">§3. Data flow</w:t>
      </w:r>
    </w:p>
    <w:bookmarkStart w:id="16" w:name="X75422c373234ccc02acfcd9180aabf7fc874a25"/>
    <w:p>
      <w:pPr>
        <w:pStyle w:val="Heading3"/>
      </w:pPr>
      <w:r>
        <w:t xml:space="preserve">§3.1 Push trigger — critical severity (M3 happy path)</w:t>
      </w:r>
    </w:p>
    <w:p>
      <w:pPr>
        <w:pStyle w:val="FirstParagraph"/>
      </w:pPr>
      <w:r>
        <w:t xml:space="preserve">Trace of a single rule-violation, end-to-end:</w:t>
      </w:r>
    </w:p>
    <w:p>
      <w:pPr>
        <w:pStyle w:val="SourceCode"/>
      </w:pPr>
      <w:r>
        <w:rPr>
          <w:rStyle w:val="VerbatimChar"/>
        </w:rPr>
        <w:t xml:space="preserve"> [1] gherald detects `git tag v1.4.0` attempted without SLSA L3 attestation.</w:t>
      </w:r>
      <w:r>
        <w:br/>
      </w:r>
      <w:r>
        <w:br/>
      </w:r>
      <w:r>
        <w:rPr>
          <w:rStyle w:val="VerbatimChar"/>
        </w:rPr>
        <w:t xml:space="preserve"> [2] gherald composes a CloudEvent v1.0:</w:t>
      </w:r>
      <w:r>
        <w:br/>
      </w:r>
      <w:r>
        <w:rPr>
          <w:rStyle w:val="VerbatimChar"/>
        </w:rPr>
        <w:t xml:space="preserve">     ce-id:        01HXM…UUIDv7</w:t>
      </w:r>
      <w:r>
        <w:br/>
      </w:r>
      <w:r>
        <w:rPr>
          <w:rStyle w:val="VerbatimChar"/>
        </w:rPr>
        <w:t xml:space="preserve">     ce-source:    digital.vasic.herald/gherald</w:t>
      </w:r>
      <w:r>
        <w:br/>
      </w:r>
      <w:r>
        <w:rPr>
          <w:rStyle w:val="VerbatimChar"/>
        </w:rPr>
        <w:t xml:space="preserve">     ce-type:      digital.vasic.herald.git.release.tag-attempted</w:t>
      </w:r>
      <w:r>
        <w:br/>
      </w:r>
      <w:r>
        <w:rPr>
          <w:rStyle w:val="VerbatimChar"/>
        </w:rPr>
        <w:t xml:space="preserve">     ce-subject:   repo:vasic-digital/Herald#v1.4.0</w:t>
      </w:r>
      <w:r>
        <w:br/>
      </w:r>
      <w:r>
        <w:rPr>
          <w:rStyle w:val="VerbatimChar"/>
        </w:rPr>
        <w:t xml:space="preserve">     ce-time:      2026-05-20T15:42:11.123Z</w:t>
      </w:r>
      <w:r>
        <w:br/>
      </w:r>
      <w:r>
        <w:rPr>
          <w:rStyle w:val="VerbatimChar"/>
        </w:rPr>
        <w:t xml:space="preserve">     ce-extensions: tenantid=&lt;uuid&gt;, bundlehash=&lt;sha256&gt;, traceparent=…</w:t>
      </w:r>
      <w:r>
        <w:br/>
      </w:r>
      <w:r>
        <w:rPr>
          <w:rStyle w:val="VerbatimChar"/>
        </w:rPr>
        <w:t xml:space="preserve">     data:         { "ref": "v1.4.0", "sha": "abc…", "attestations": [] }</w:t>
      </w:r>
      <w:r>
        <w:br/>
      </w:r>
      <w:r>
        <w:br/>
      </w:r>
      <w:r>
        <w:rPr>
          <w:rStyle w:val="VerbatimChar"/>
        </w:rPr>
        <w:t xml:space="preserve"> [3] POST /v1/events → Gin handler ingest.go</w:t>
      </w:r>
      <w:r>
        <w:br/>
      </w:r>
      <w:r>
        <w:rPr>
          <w:rStyle w:val="VerbatimChar"/>
        </w:rPr>
        <w:t xml:space="preserve">     - cloudevents.NewHTTPReceiver decodes (binary or structured mode)</w:t>
      </w:r>
      <w:r>
        <w:br/>
      </w:r>
      <w:r>
        <w:rPr>
          <w:rStyle w:val="VerbatimChar"/>
        </w:rPr>
        <w:t xml:space="preserve">     - JWT middleware validates bearer → claim.tenantid</w:t>
      </w:r>
      <w:r>
        <w:br/>
      </w:r>
      <w:r>
        <w:rPr>
          <w:rStyle w:val="VerbatimChar"/>
        </w:rPr>
        <w:t xml:space="preserve">     - cross-checks ce.extensions.tenantid == claim.tenantid (defence-in-depth)</w:t>
      </w:r>
      <w:r>
        <w:br/>
      </w:r>
      <w:r>
        <w:rPr>
          <w:rStyle w:val="VerbatimChar"/>
        </w:rPr>
        <w:t xml:space="preserve">     - middleware.go calls pgx.WithTenantContext(ctx, claim.tenantid)</w:t>
      </w:r>
      <w:r>
        <w:br/>
      </w:r>
      <w:r>
        <w:rPr>
          <w:rStyle w:val="VerbatimChar"/>
        </w:rPr>
        <w:t xml:space="preserve">       → BEGIN; SET LOCAL app.tenant_id = '&lt;uuid&gt;';</w:t>
      </w:r>
      <w:r>
        <w:br/>
      </w:r>
      <w:r>
        <w:br/>
      </w:r>
      <w:r>
        <w:rPr>
          <w:rStyle w:val="VerbatimChar"/>
        </w:rPr>
        <w:t xml:space="preserve"> [4] idempotency_keys UPSERT on ce-id → if duplicate, return 200 immediately.</w:t>
      </w:r>
      <w:r>
        <w:br/>
      </w:r>
      <w:r>
        <w:br/>
      </w:r>
      <w:r>
        <w:rPr>
          <w:rStyle w:val="VerbatimChar"/>
        </w:rPr>
        <w:t xml:space="preserve"> [5] commons_messaging.Router.Publish(ctx, ce) →</w:t>
      </w:r>
      <w:r>
        <w:br/>
      </w:r>
      <w:r>
        <w:rPr>
          <w:rStyle w:val="VerbatimChar"/>
        </w:rPr>
        <w:t xml:space="preserve">     Watermill in-process pubsub → subscriber "constitution_evaluator" wakes.</w:t>
      </w:r>
      <w:r>
        <w:br/>
      </w:r>
      <w:r>
        <w:br/>
      </w:r>
      <w:r>
        <w:rPr>
          <w:rStyle w:val="VerbatimChar"/>
        </w:rPr>
        <w:t xml:space="preserve"> [6] Evaluator path (commons_constitution):</w:t>
      </w:r>
      <w:r>
        <w:br/>
      </w:r>
      <w:r>
        <w:rPr>
          <w:rStyle w:val="VerbatimChar"/>
        </w:rPr>
        <w:t xml:space="preserve">     a. Look up bindings: §42 catalogue maps "release.tag-attempted" →</w:t>
      </w:r>
      <w:r>
        <w:br/>
      </w:r>
      <w:r>
        <w:rPr>
          <w:rStyle w:val="VerbatimChar"/>
        </w:rPr>
        <w:t xml:space="preserve">        evaluators [§11.4.65 release-gate, §11.4.10 supply-chain].</w:t>
      </w:r>
      <w:r>
        <w:br/>
      </w:r>
      <w:r>
        <w:rPr>
          <w:rStyle w:val="VerbatimChar"/>
        </w:rPr>
        <w:t xml:space="preserve">     b. For each evaluator E:</w:t>
      </w:r>
      <w:r>
        <w:br/>
      </w:r>
      <w:r>
        <w:rPr>
          <w:rStyle w:val="VerbatimChar"/>
        </w:rPr>
        <w:t xml:space="preserve">        mode   := ModeLadder.Get(ctx, tenantID, E.RuleID())</w:t>
      </w:r>
      <w:r>
        <w:br/>
      </w:r>
      <w:r>
        <w:rPr>
          <w:rStyle w:val="VerbatimChar"/>
        </w:rPr>
        <w:t xml:space="preserve">               ↑ Redis hit (60s TTL) | miss → Postgres constitution_bindings</w:t>
      </w:r>
      <w:r>
        <w:br/>
      </w:r>
      <w:r>
        <w:rPr>
          <w:rStyle w:val="VerbatimChar"/>
        </w:rPr>
        <w:t xml:space="preserve">        bundle := bundle.Capture(constitutionPath)   (in-mem cached per process)</w:t>
      </w:r>
      <w:r>
        <w:br/>
      </w:r>
      <w:r>
        <w:rPr>
          <w:rStyle w:val="VerbatimChar"/>
        </w:rPr>
        <w:t xml:space="preserve">        result := E.Evaluate(ctx, subject, bundle)</w:t>
      </w:r>
      <w:r>
        <w:br/>
      </w:r>
      <w:r>
        <w:rPr>
          <w:rStyle w:val="VerbatimChar"/>
        </w:rPr>
        <w:t xml:space="preserve">              ↑ returns Result{Decision: Fail, Evidence: "no SLSA attestation"}</w:t>
      </w:r>
      <w:r>
        <w:br/>
      </w:r>
      <w:r>
        <w:rPr>
          <w:rStyle w:val="VerbatimChar"/>
        </w:rPr>
        <w:t xml:space="preserve">        trans  := ConstitutionStore.Record(ctx, tenantID, E.RuleID(),</w:t>
      </w:r>
      <w:r>
        <w:br/>
      </w:r>
      <w:r>
        <w:rPr>
          <w:rStyle w:val="VerbatimChar"/>
        </w:rPr>
        <w:t xml:space="preserve">                     ce.subject, result, bundle)</w:t>
      </w:r>
      <w:r>
        <w:br/>
      </w:r>
      <w:r>
        <w:rPr>
          <w:rStyle w:val="VerbatimChar"/>
        </w:rPr>
        <w:t xml:space="preserve">              ↑ UPSERT constitution_state PK(tenant, rule, subject);</w:t>
      </w:r>
      <w:r>
        <w:br/>
      </w:r>
      <w:r>
        <w:rPr>
          <w:rStyle w:val="VerbatimChar"/>
        </w:rPr>
        <w:t xml:space="preserve">                returns Transition{OldDecision: Pass, NewDecision: Fail, Changed: true}</w:t>
      </w:r>
      <w:r>
        <w:br/>
      </w:r>
      <w:r>
        <w:rPr>
          <w:rStyle w:val="VerbatimChar"/>
        </w:rPr>
        <w:t xml:space="preserve">        // NOTE: state is ALWAYS recorded regardless of mode. Mode only gates</w:t>
      </w:r>
      <w:r>
        <w:br/>
      </w:r>
      <w:r>
        <w:rPr>
          <w:rStyle w:val="VerbatimChar"/>
        </w:rPr>
        <w:t xml:space="preserve">        //       what happens AFTER the transition is detected (step [7]).</w:t>
      </w:r>
      <w:r>
        <w:br/>
      </w:r>
      <w:r>
        <w:br/>
      </w:r>
      <w:r>
        <w:rPr>
          <w:rStyle w:val="VerbatimChar"/>
        </w:rPr>
        <w:t xml:space="preserve"> [7] Transition gate — THIS IS THE CORE OF THE DESIGN:</w:t>
      </w:r>
      <w:r>
        <w:br/>
      </w:r>
      <w:r>
        <w:rPr>
          <w:rStyle w:val="VerbatimChar"/>
        </w:rPr>
        <w:t xml:space="preserve">     if !trans.Changed:        return   // §42.2 "transitions-only" discipline</w:t>
      </w:r>
      <w:r>
        <w:br/>
      </w:r>
      <w:r>
        <w:rPr>
          <w:rStyle w:val="VerbatimChar"/>
        </w:rPr>
        <w:t xml:space="preserve">     switch mode {</w:t>
      </w:r>
      <w:r>
        <w:br/>
      </w:r>
      <w:r>
        <w:rPr>
          <w:rStyle w:val="VerbatimChar"/>
        </w:rPr>
        <w:t xml:space="preserve">       case ModeAllow:   return                        // recorded; no audit, no emit</w:t>
      </w:r>
      <w:r>
        <w:br/>
      </w:r>
      <w:r>
        <w:rPr>
          <w:rStyle w:val="VerbatimChar"/>
        </w:rPr>
        <w:t xml:space="preserve">       case ModeWarn:    auditOnly(ctx, trans, E)      // audit only, no channel emit</w:t>
      </w:r>
      <w:r>
        <w:br/>
      </w:r>
      <w:r>
        <w:rPr>
          <w:rStyle w:val="VerbatimChar"/>
        </w:rPr>
        <w:t xml:space="preserve">       case ModeEnforce: emit(ctx, trans, E)           // audit + channel emit</w:t>
      </w:r>
      <w:r>
        <w:br/>
      </w:r>
      <w:r>
        <w:rPr>
          <w:rStyle w:val="VerbatimChar"/>
        </w:rPr>
        <w:t xml:space="preserve">     }</w:t>
      </w:r>
      <w:r>
        <w:br/>
      </w:r>
      <w:r>
        <w:br/>
      </w:r>
      <w:r>
        <w:rPr>
          <w:rStyle w:val="VerbatimChar"/>
        </w:rPr>
        <w:t xml:space="preserve"> [8] emit() path:</w:t>
      </w:r>
      <w:r>
        <w:br/>
      </w:r>
      <w:r>
        <w:rPr>
          <w:rStyle w:val="VerbatimChar"/>
        </w:rPr>
        <w:t xml:space="preserve">     a. Compose outbound CloudEvent of type .release-gate-blocked carrying:</w:t>
      </w:r>
      <w:r>
        <w:br/>
      </w:r>
      <w:r>
        <w:rPr>
          <w:rStyle w:val="VerbatimChar"/>
        </w:rPr>
        <w:t xml:space="preserve">        - three-axis envelope: (rule_id, severity_category, decision_result)</w:t>
      </w:r>
      <w:r>
        <w:br/>
      </w:r>
      <w:r>
        <w:rPr>
          <w:rStyle w:val="VerbatimChar"/>
        </w:rPr>
        <w:t xml:space="preserve">        - bundle_hash, transition_from→to, evidence URI, traceparent</w:t>
      </w:r>
      <w:r>
        <w:br/>
      </w:r>
      <w:r>
        <w:rPr>
          <w:rStyle w:val="VerbatimChar"/>
        </w:rPr>
        <w:t xml:space="preserve">     b. Append audit row to constitution_audit (insert-only).</w:t>
      </w:r>
      <w:r>
        <w:br/>
      </w:r>
      <w:r>
        <w:rPr>
          <w:rStyle w:val="VerbatimChar"/>
        </w:rPr>
        <w:t xml:space="preserve">     c. River.Insert(channelFanoutJob{event, subscribers}) →</w:t>
      </w:r>
      <w:r>
        <w:br/>
      </w:r>
      <w:r>
        <w:rPr>
          <w:rStyle w:val="VerbatimChar"/>
        </w:rPr>
        <w:t xml:space="preserve">        worker picks up, looks up channel_addresses + preference_sets</w:t>
      </w:r>
      <w:r>
        <w:br/>
      </w:r>
      <w:r>
        <w:rPr>
          <w:rStyle w:val="VerbatimChar"/>
        </w:rPr>
        <w:t xml:space="preserve">        per subscriber, dispatches via commons_messaging.Send().</w:t>
      </w:r>
      <w:r>
        <w:br/>
      </w:r>
      <w:r>
        <w:rPr>
          <w:rStyle w:val="VerbatimChar"/>
        </w:rPr>
        <w:t xml:space="preserve">     d. M3 dev: only null:// is wired → ring-buffer captures the message.</w:t>
      </w:r>
      <w:r>
        <w:br/>
      </w:r>
      <w:r>
        <w:br/>
      </w:r>
      <w:r>
        <w:rPr>
          <w:rStyle w:val="VerbatimChar"/>
        </w:rPr>
        <w:t xml:space="preserve"> [9] Reply path:</w:t>
      </w:r>
      <w:r>
        <w:br/>
      </w:r>
      <w:r>
        <w:rPr>
          <w:rStyle w:val="VerbatimChar"/>
        </w:rPr>
        <w:t xml:space="preserve">     - 202 Accepted to gherald with ce-id.</w:t>
      </w:r>
      <w:r>
        <w:br/>
      </w:r>
      <w:r>
        <w:rPr>
          <w:rStyle w:val="VerbatimChar"/>
        </w:rPr>
        <w:t xml:space="preserve">     - response body: {"event_id": "01HXM…", "decision": "fail",</w:t>
      </w:r>
      <w:r>
        <w:br/>
      </w:r>
      <w:r>
        <w:rPr>
          <w:rStyle w:val="VerbatimChar"/>
        </w:rPr>
        <w:t xml:space="preserve">       "mode": "enforce", "transition": "pass→fail"}.</w:t>
      </w:r>
    </w:p>
    <w:bookmarkEnd w:id="16"/>
    <w:bookmarkStart w:id="17" w:name="X54b378d0c19cdf68fa455d909921cde09010385"/>
    <w:p>
      <w:pPr>
        <w:pStyle w:val="Heading3"/>
      </w:pPr>
      <w:r>
        <w:t xml:space="preserve">§3.2 Pull trigger — non-critical severity (scherald sweep, deferred)</w:t>
      </w:r>
    </w:p>
    <w:p>
      <w:pPr>
        <w:pStyle w:val="FirstParagraph"/>
      </w:pPr>
      <w:r>
        <w:t xml:space="preserve">Foundation lays the foundation but does NOT ship the sweep daemon — that's Sub-project 5. However the M3 surface exposes the trigger path:</w:t>
      </w:r>
    </w:p>
    <w:p>
      <w:pPr>
        <w:pStyle w:val="SourceCode"/>
      </w:pPr>
      <w:r>
        <w:rPr>
          <w:rStyle w:val="VerbatimChar"/>
        </w:rPr>
        <w:t xml:space="preserve">scherald (cron, every 5–15 min)</w:t>
      </w:r>
      <w:r>
        <w:br/>
      </w:r>
      <w:r>
        <w:rPr>
          <w:rStyle w:val="VerbatimChar"/>
        </w:rPr>
        <w:t xml:space="preserve">  → for each evaluator E in Registry where E.Severity() &lt; SeverityCritical:</w:t>
      </w:r>
      <w:r>
        <w:br/>
      </w:r>
      <w:r>
        <w:rPr>
          <w:rStyle w:val="VerbatimChar"/>
        </w:rPr>
        <w:t xml:space="preserve">    → POST /v1/compliance/sweep   (admin route, mounted in Sub-project 5)</w:t>
      </w:r>
      <w:r>
        <w:br/>
      </w:r>
      <w:r>
        <w:rPr>
          <w:rStyle w:val="VerbatimChar"/>
        </w:rPr>
        <w:t xml:space="preserve">    → handler iterates E.Subjects() and runs the same [6]…[8] flow.</w:t>
      </w:r>
    </w:p>
    <w:p>
      <w:pPr>
        <w:pStyle w:val="FirstParagraph"/>
      </w:pPr>
      <w:r>
        <w:t xml:space="preserve">For Foundation we expose the</w:t>
      </w:r>
      <w:r>
        <w:t xml:space="preserve"> </w:t>
      </w:r>
      <w:r>
        <w:rPr>
          <w:b/>
          <w:bCs/>
        </w:rPr>
        <w:t xml:space="preserve">building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Registry.IterByMaxSeverity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Evaluator.Subjects</w:t>
      </w:r>
      <w:r>
        <w:t xml:space="preserve">, the same Evaluator + Record + Transition gate) — and verify them with a unit test that simulates the sweep loop in-process.</w:t>
      </w:r>
    </w:p>
    <w:bookmarkEnd w:id="17"/>
    <w:bookmarkStart w:id="18" w:name="X8a978a06b514872961f926915868c091057cae6"/>
    <w:p>
      <w:pPr>
        <w:pStyle w:val="Heading3"/>
      </w:pPr>
      <w:r>
        <w:t xml:space="preserve">§3.3 Compliance pull surface</w:t>
      </w:r>
    </w:p>
    <w:p>
      <w:pPr>
        <w:pStyle w:val="SourceCode"/>
      </w:pPr>
      <w:r>
        <w:rPr>
          <w:rStyle w:val="VerbatimChar"/>
        </w:rPr>
        <w:t xml:space="preserve">GET /v1/compliance?rule=§11.4.10&amp;decision=fail&amp;cursor=…&amp;limit=50</w:t>
      </w:r>
      <w:r>
        <w:br/>
      </w:r>
      <w:r>
        <w:rPr>
          <w:rStyle w:val="VerbatimChar"/>
        </w:rPr>
        <w:t xml:space="preserve">  → JWT auth → tenant claim → RLS context</w:t>
      </w:r>
      <w:r>
        <w:br/>
      </w:r>
      <w:r>
        <w:rPr>
          <w:rStyle w:val="VerbatimChar"/>
        </w:rPr>
        <w:t xml:space="preserve">  → SELECT rule_id, subject, decision, transitioned_at, evidence_uri,</w:t>
      </w:r>
      <w:r>
        <w:br/>
      </w:r>
      <w:r>
        <w:rPr>
          <w:rStyle w:val="VerbatimChar"/>
        </w:rPr>
        <w:t xml:space="preserve">           bundle_hash, mode</w:t>
      </w:r>
      <w:r>
        <w:br/>
      </w:r>
      <w:r>
        <w:rPr>
          <w:rStyle w:val="VerbatimChar"/>
        </w:rPr>
        <w:t xml:space="preserve">    FROM constitution_state</w:t>
      </w:r>
      <w:r>
        <w:br/>
      </w:r>
      <w:r>
        <w:rPr>
          <w:rStyle w:val="VerbatimChar"/>
        </w:rPr>
        <w:t xml:space="preserve">    WHERE rule_id = $1 AND decision = $2</w:t>
      </w:r>
      <w:r>
        <w:br/>
      </w:r>
      <w:r>
        <w:rPr>
          <w:rStyle w:val="VerbatimChar"/>
        </w:rPr>
        <w:t xml:space="preserve">    ORDER BY transitioned_at DESC</w:t>
      </w:r>
      <w:r>
        <w:br/>
      </w:r>
      <w:r>
        <w:rPr>
          <w:rStyle w:val="VerbatimChar"/>
        </w:rPr>
        <w:t xml:space="preserve">    LIMIT $3</w:t>
      </w:r>
      <w:r>
        <w:br/>
      </w:r>
      <w:r>
        <w:rPr>
          <w:rStyle w:val="VerbatimChar"/>
        </w:rPr>
        <w:t xml:space="preserve">  → JSON page envelope {data: […], next_cursor: …}</w:t>
      </w:r>
    </w:p>
    <w:p>
      <w:pPr>
        <w:pStyle w:val="FirstParagraph"/>
      </w:pPr>
      <w:r>
        <w:t xml:space="preserve">RLS guarantees only the caller's tenant rows are visible — no application-level</w:t>
      </w:r>
      <w:r>
        <w:t xml:space="preserve"> </w:t>
      </w:r>
      <w:r>
        <w:rPr>
          <w:rStyle w:val="VerbatimChar"/>
        </w:rPr>
        <w:t xml:space="preserve">WHERE tenant_id =</w:t>
      </w:r>
      <w:r>
        <w:t xml:space="preserve"> </w:t>
      </w:r>
      <w:r>
        <w:t xml:space="preserve">clause needed (and a missing one would still return zero rows, not a leak).</w:t>
      </w:r>
    </w:p>
    <w:bookmarkEnd w:id="18"/>
    <w:bookmarkStart w:id="19" w:name="X9ed864586b610e280599e03ec8ff8cd85fc45b0"/>
    <w:p>
      <w:pPr>
        <w:pStyle w:val="Heading3"/>
      </w:pPr>
      <w:r>
        <w:t xml:space="preserve">§3.4 Bundle-hash invalidation cascade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&lt;ancestor&gt;/constitution/Constitution.md</w:t>
      </w:r>
      <w:r>
        <w:t xml:space="preserve"> </w:t>
      </w:r>
      <w:r>
        <w:t xml:space="preserve">is mutated: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bundle.Capture()</w:t>
      </w:r>
      <w:r>
        <w:t xml:space="preserve"> </w:t>
      </w:r>
      <w:r>
        <w:t xml:space="preserve">returns a new SHA-256.</w:t>
      </w:r>
    </w:p>
    <w:p>
      <w:pPr>
        <w:pStyle w:val="Compact"/>
        <w:numPr>
          <w:ilvl w:val="0"/>
          <w:numId w:val="1007"/>
        </w:numPr>
      </w:pPr>
      <w:r>
        <w:t xml:space="preserve">Process-local cache invalidated on next call (TTL or explicit poke).</w:t>
      </w:r>
    </w:p>
    <w:p>
      <w:pPr>
        <w:pStyle w:val="Compact"/>
        <w:numPr>
          <w:ilvl w:val="0"/>
          <w:numId w:val="1007"/>
        </w:numPr>
      </w:pPr>
      <w:r>
        <w:t xml:space="preserve">All next-call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s carry the new bundle hash.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ConstitutionStore.Record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(old_bundle_hash, new_bundle_hash)</w:t>
      </w:r>
      <w:r>
        <w:t xml:space="preserve"> </w:t>
      </w:r>
      <w:r>
        <w:t xml:space="preserve">— if changed and Decision is unchanged,</w:t>
      </w:r>
      <w:r>
        <w:t xml:space="preserve"> </w:t>
      </w:r>
      <w:r>
        <w:rPr>
          <w:b/>
          <w:bCs/>
        </w:rPr>
        <w:t xml:space="preserve">a transition is still emitted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.bundle-updated</w:t>
      </w:r>
      <w:r>
        <w:t xml:space="preserve"> </w:t>
      </w:r>
      <w:r>
        <w:t xml:space="preserve">event) because the rationale changed even if the verdict didn't.</w:t>
      </w:r>
    </w:p>
    <w:p>
      <w:pPr>
        <w:pStyle w:val="FirstParagraph"/>
      </w:pPr>
      <w:r>
        <w:t xml:space="preserve">This is the §42.2 mandate that says "evaluator stability across bundle revisions is itself a tracked event."</w:t>
      </w:r>
    </w:p>
    <w:bookmarkEnd w:id="19"/>
    <w:bookmarkEnd w:id="20"/>
    <w:bookmarkStart w:id="21" w:name="X2a306b1d3fd7a8403b8b851c576619e442c920f"/>
    <w:p>
      <w:pPr>
        <w:pStyle w:val="Heading2"/>
      </w:pPr>
      <w:r>
        <w:t xml:space="preserve">§4.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 panics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Registry.runOne</w:t>
            </w:r>
            <w:r>
              <w:t xml:space="preserve">; Record</w:t>
            </w:r>
            <w:r>
              <w:t xml:space="preserve"> </w:t>
            </w:r>
            <w:r>
              <w:rPr>
                <w:rStyle w:val="VerbatimChar"/>
              </w:rPr>
              <w:t xml:space="preserve">Decision: Error</w:t>
            </w:r>
            <w:r>
              <w:t xml:space="preserve">; audit;</w:t>
            </w:r>
            <w:r>
              <w:t xml:space="preserve"> </w:t>
            </w:r>
            <w:r>
              <w:rPr>
                <w:b/>
                <w:bCs/>
              </w:rPr>
              <w:t xml:space="preserve">no channel emit</w:t>
            </w:r>
          </w:p>
        </w:tc>
        <w:tc>
          <w:tcPr/>
          <w:p>
            <w:pPr>
              <w:pStyle w:val="Compact"/>
            </w:pPr>
            <w:r>
              <w:t xml:space="preserve">Don't spam channels with our own bugs (§40.3 challenge</w:t>
            </w:r>
            <w:r>
              <w:t xml:space="preserve"> </w:t>
            </w:r>
            <w:r>
              <w:rPr>
                <w:rStyle w:val="VerbatimChar"/>
              </w:rPr>
              <w:t xml:space="preserve">panic-isolation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unavailable</w:t>
            </w:r>
          </w:p>
        </w:tc>
        <w:tc>
          <w:tcPr/>
          <w:p>
            <w:pPr>
              <w:pStyle w:val="Compact"/>
            </w:pPr>
            <w:r>
              <w:t xml:space="preserve">River + pgx pool retries with exponential backoff; if persistent,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returns 503</w:t>
            </w:r>
          </w:p>
        </w:tc>
        <w:tc>
          <w:tcPr/>
          <w:p>
            <w:pPr>
              <w:pStyle w:val="Compact"/>
            </w:pPr>
            <w:r>
              <w:t xml:space="preserve">Caller retries via own idempotency key. Pull surface degrades to 503; push events buffer in River up to its capacity.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ladder/redis_cache.go</w:t>
            </w:r>
            <w:r>
              <w:t xml:space="preserve"> </w:t>
            </w:r>
            <w:r>
              <w:t xml:space="preserve">falls through to</w:t>
            </w:r>
            <w:r>
              <w:t xml:space="preserve"> </w:t>
            </w:r>
            <w:r>
              <w:rPr>
                <w:rStyle w:val="VerbatimChar"/>
              </w:rPr>
              <w:t xml:space="preserve">ladder/postgres.go</w:t>
            </w:r>
            <w:r>
              <w:t xml:space="preserve">; log</w:t>
            </w:r>
            <w:r>
              <w:t xml:space="preserve"> </w:t>
            </w:r>
            <w:r>
              <w:rPr>
                <w:rStyle w:val="VerbatimChar"/>
              </w:rPr>
              <w:t xml:space="preserve">cache_miss_fallback</w:t>
            </w:r>
            <w:r>
              <w:t xml:space="preserve"> </w:t>
            </w: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Cache is a perf optimisation, never load-bearing for correctness.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AND Redis down</w:t>
            </w:r>
          </w:p>
        </w:tc>
        <w:tc>
          <w:tcPr/>
          <w:p>
            <w:pPr>
              <w:pStyle w:val="Compact"/>
            </w:pPr>
            <w:r>
              <w:t xml:space="preserve">Default to</w:t>
            </w:r>
            <w:r>
              <w:t xml:space="preserve"> </w:t>
            </w:r>
            <w:r>
              <w:rPr>
                <w:rStyle w:val="VerbatimChar"/>
              </w:rPr>
              <w:t xml:space="preserve">ModeWarn</w:t>
            </w:r>
            <w:r>
              <w:t xml:space="preserve"> </w:t>
            </w:r>
            <w:r>
              <w:t xml:space="preserve">(conservative): audit-only, no channel emit, no allow</w:t>
            </w:r>
          </w:p>
        </w:tc>
        <w:tc>
          <w:tcPr/>
          <w:p>
            <w:pPr>
              <w:pStyle w:val="Compact"/>
            </w:pPr>
            <w:r>
              <w:t xml:space="preserve">Avoid spamming channels in degraded state; don't silently allow either.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 bundle unreadable</w:t>
            </w:r>
          </w:p>
        </w:tc>
        <w:tc>
          <w:tcPr/>
          <w:p>
            <w:pPr>
              <w:pStyle w:val="Compact"/>
            </w:pPr>
            <w:r>
              <w:t xml:space="preserve">Evaluator returns</w:t>
            </w:r>
            <w:r>
              <w:t xml:space="preserve"> </w:t>
            </w:r>
            <w:r>
              <w:rPr>
                <w:rStyle w:val="VerbatimChar"/>
              </w:rPr>
              <w:t xml:space="preserve">Decision: Skip</w:t>
            </w:r>
            <w:r>
              <w:t xml:space="preserve">; emit single</w:t>
            </w:r>
            <w:r>
              <w:t xml:space="preserve"> </w:t>
            </w:r>
            <w:r>
              <w:rPr>
                <w:rStyle w:val="VerbatimChar"/>
              </w:rPr>
              <w:t xml:space="preserve">.catalogue-miss</w:t>
            </w:r>
            <w:r>
              <w:t xml:space="preserve"> </w:t>
            </w:r>
            <w:r>
              <w:t xml:space="preserve">event per tenant per process lifetime (dedup via in-memory set; reset on process restart)</w:t>
            </w:r>
          </w:p>
        </w:tc>
        <w:tc>
          <w:tcPr/>
          <w:p>
            <w:pPr>
              <w:pStyle w:val="Compact"/>
            </w:pPr>
            <w:r>
              <w:t xml:space="preserve">One alert per outage, not one per evaluation. Missing bundle has no SHA to key 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tenant claim in JWT</w:t>
            </w:r>
          </w:p>
        </w:tc>
        <w:tc>
          <w:tcPr/>
          <w:p>
            <w:pPr>
              <w:pStyle w:val="Compact"/>
            </w:pPr>
            <w:r>
              <w:t xml:space="preserve">401 at</w:t>
            </w:r>
            <w:r>
              <w:t xml:space="preserve"> </w:t>
            </w:r>
            <w:r>
              <w:rPr>
                <w:rStyle w:val="VerbatimChar"/>
              </w:rPr>
              <w:t xml:space="preserve">middleware.go</w:t>
            </w:r>
            <w:r>
              <w:t xml:space="preserve">; never reaches Evaluator</w:t>
            </w:r>
          </w:p>
        </w:tc>
        <w:tc>
          <w:tcPr/>
          <w:p>
            <w:pPr>
              <w:pStyle w:val="Compact"/>
            </w:pPr>
            <w:r>
              <w:t xml:space="preserve">Defence in depth; RLS is a second wall, not the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Idempotency-key 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… ON CONFLICT DO NOTHING</w:t>
            </w:r>
            <w:r>
              <w:t xml:space="preserve"> </w:t>
            </w:r>
            <w:r>
              <w:t xml:space="preserve">→ 200 with prior result</w:t>
            </w:r>
          </w:p>
        </w:tc>
        <w:tc>
          <w:tcPr/>
          <w:p>
            <w:pPr>
              <w:pStyle w:val="Compact"/>
            </w:pPr>
            <w:r>
              <w:t xml:space="preserve">§4.3 idempotency 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 job DLQ overflow</w:t>
            </w:r>
          </w:p>
        </w:tc>
        <w:tc>
          <w:tcPr/>
          <w:p>
            <w:pPr>
              <w:pStyle w:val="Compact"/>
            </w:pPr>
            <w:r>
              <w:t xml:space="preserve">Surface via</w:t>
            </w:r>
            <w:r>
              <w:t xml:space="preserve"> </w:t>
            </w:r>
            <w:r>
              <w:rPr>
                <w:rStyle w:val="VerbatimChar"/>
              </w:rPr>
              <w:t xml:space="preserve">/v1/healthz</w:t>
            </w:r>
            <w:r>
              <w:t xml:space="preserve"> </w:t>
            </w:r>
            <w:r>
              <w:t xml:space="preserve">(degraded) + Prometheus</w:t>
            </w:r>
            <w:r>
              <w:t xml:space="preserve"> </w:t>
            </w:r>
            <w:r>
              <w:rPr>
                <w:rStyle w:val="VerbatimChar"/>
              </w:rPr>
              <w:t xml:space="preserve">river_job_dlq_total</w:t>
            </w:r>
          </w:p>
        </w:tc>
        <w:tc>
          <w:tcPr/>
          <w:p>
            <w:pPr>
              <w:pStyle w:val="Compact"/>
            </w:pPr>
            <w:r>
              <w:t xml:space="preserve">Operator decides retry/discard.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file mutated mid-sweep</w:t>
            </w:r>
          </w:p>
        </w:tc>
        <w:tc>
          <w:tcPr/>
          <w:p>
            <w:pPr>
              <w:pStyle w:val="Compact"/>
            </w:pPr>
            <w:r>
              <w:t xml:space="preserve">New SHA captured on next</w:t>
            </w:r>
            <w:r>
              <w:t xml:space="preserve"> </w:t>
            </w:r>
            <w:r>
              <w:rPr>
                <w:rStyle w:val="VerbatimChar"/>
              </w:rPr>
              <w:t xml:space="preserve">Capture()</w:t>
            </w:r>
            <w:r>
              <w:t xml:space="preserve"> </w:t>
            </w:r>
            <w:r>
              <w:t xml:space="preserve">call; in-flight evaluation completes with old SHA + emits</w:t>
            </w:r>
            <w:r>
              <w:t xml:space="preserve"> </w:t>
            </w:r>
            <w:r>
              <w:rPr>
                <w:rStyle w:val="VerbatimChar"/>
              </w:rPr>
              <w:t xml:space="preserve">.bundle-updated</w:t>
            </w:r>
            <w:r>
              <w:t xml:space="preserve"> </w:t>
            </w:r>
            <w:r>
              <w:t xml:space="preserve">transition on next round</w:t>
            </w:r>
          </w:p>
        </w:tc>
        <w:tc>
          <w:tcPr/>
          <w:p>
            <w:pPr>
              <w:pStyle w:val="Compact"/>
            </w:pPr>
            <w:r>
              <w:t xml:space="preserve">Stable read for each evaluation; mutation eventually consistent.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Invariant:</w:t>
      </w:r>
      <w:r>
        <w:t xml:space="preserve"> </w:t>
      </w:r>
      <w:r>
        <w:t xml:space="preserve">No code path may both (a) detect a constitution violation and (b) consume the violation in the same function. Detection and emission must be separated by the Registry boundary — this is what makes the panic-recovery in row 1 trustworthy.</w:t>
      </w:r>
    </w:p>
    <w:bookmarkEnd w:id="21"/>
    <w:bookmarkStart w:id="26" w:name="X184980486b5e124cf0ac1cae1aecef9d75091d2"/>
    <w:p>
      <w:pPr>
        <w:pStyle w:val="Heading2"/>
      </w:pPr>
      <w:r>
        <w:t xml:space="preserve">§5. Testing</w:t>
      </w:r>
    </w:p>
    <w:p>
      <w:pPr>
        <w:pStyle w:val="FirstParagraph"/>
      </w:pPr>
      <w:r>
        <w:t xml:space="preserve">Three tiers, mapped to the milestones:</w:t>
      </w:r>
    </w:p>
    <w:bookmarkStart w:id="22" w:name="Xe4dc61520cc33565b81aa98415a0a2b4ea13967"/>
    <w:p>
      <w:pPr>
        <w:pStyle w:val="Heading3"/>
      </w:pPr>
      <w:r>
        <w:t xml:space="preserve">§5.1 M1 unit tests (table-driven, in-process)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Evaluator.Evaluate</w:t>
            </w:r>
            <w:r>
              <w:t xml:space="preserve"> </w:t>
            </w: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given subject + bundle → produces 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BundleHash.Capture</w:t>
            </w:r>
            <w:r>
              <w:t xml:space="preserve"> </w:t>
            </w: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same input → same SHA; one-byte mutation → different SHA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ModeLadder.memory</w:t>
            </w:r>
            <w:r>
              <w:t xml:space="preserve"> </w:t>
            </w:r>
            <w:r>
              <w:t xml:space="preserve">(Get/Set/List)</w:t>
            </w:r>
          </w:p>
        </w:tc>
        <w:tc>
          <w:tcPr/>
          <w:p>
            <w:pPr>
              <w:pStyle w:val="Compact"/>
            </w:pPr>
            <w:r>
              <w:t xml:space="preserve">atomicity under concurrent Get +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Changed=true</w:t>
            </w:r>
            <w:r>
              <w:t xml:space="preserve"> </w:t>
            </w:r>
            <w:r>
              <w:t xml:space="preserve">iff Decision changed OR DigestSHA changed OR BundleHash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Registry.runOne</w:t>
            </w:r>
            <w:r>
              <w:t xml:space="preserve"> </w:t>
            </w:r>
            <w:r>
              <w:t xml:space="preserve">panic isolation</w:t>
            </w:r>
          </w:p>
        </w:tc>
        <w:tc>
          <w:tcPr/>
          <w:p>
            <w:pPr>
              <w:pStyle w:val="Compact"/>
            </w:pPr>
            <w:r>
              <w:t xml:space="preserve">evaluator that always panics → Decision: Error, no other evaluators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Memory-pubsub emit round-trip</w:t>
            </w:r>
          </w:p>
        </w:tc>
        <w:tc>
          <w:tcPr/>
          <w:p>
            <w:pPr>
              <w:pStyle w:val="Compact"/>
            </w:pPr>
            <w:r>
              <w:t xml:space="preserve">publish 1000 events → listener consumes 1000 events in order</w:t>
            </w:r>
          </w:p>
        </w:tc>
      </w:tr>
    </w:tbl>
    <w:bookmarkEnd w:id="22"/>
    <w:bookmarkStart w:id="23" w:name="Xbb7d8a98191a0db4c39ba6ca7345bc5f5701df0"/>
    <w:p>
      <w:pPr>
        <w:pStyle w:val="Heading3"/>
      </w:pPr>
      <w:r>
        <w:t xml:space="preserve">§5.2 M2 integration tests (</w:t>
      </w:r>
      <w:r>
        <w:rPr>
          <w:rStyle w:val="VerbatimChar"/>
        </w:rPr>
        <w:t xml:space="preserve">//go:build integration</w:t>
      </w:r>
      <w:r>
        <w:t xml:space="preserve">, testcontainers)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ConstitutionStore.Record</w:t>
            </w:r>
            <w:r>
              <w:t xml:space="preserve"> </w:t>
            </w:r>
            <w:r>
              <w:t xml:space="preserve">UPSERT semantics</w:t>
            </w:r>
          </w:p>
        </w:tc>
        <w:tc>
          <w:tcPr/>
          <w:p>
            <w:pPr>
              <w:pStyle w:val="Compact"/>
            </w:pPr>
            <w:r>
              <w:t xml:space="preserve">INSERT-then-UPDATE returns</w:t>
            </w:r>
            <w:r>
              <w:t xml:space="preserve"> </w:t>
            </w:r>
            <w:r>
              <w:rPr>
                <w:rStyle w:val="VerbatimChar"/>
              </w:rPr>
              <w:t xml:space="preserve">Transition{Changed: true}</w:t>
            </w:r>
            <w:r>
              <w:t xml:space="preserve">; UPSERT same value returns</w:t>
            </w:r>
            <w:r>
              <w:t xml:space="preserve"> </w:t>
            </w:r>
            <w:r>
              <w:rPr>
                <w:rStyle w:val="VerbatimChar"/>
              </w:rPr>
              <w:t xml:space="preserve">Transition{Changed: false}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tenant isolation</w:t>
            </w:r>
          </w:p>
        </w:tc>
        <w:tc>
          <w:tcPr/>
          <w:p>
            <w:pPr>
              <w:pStyle w:val="Compact"/>
            </w:pPr>
            <w:r>
              <w:t xml:space="preserve">Tenant A's INSERT not visible to Tenant B's SELECT even without WHERE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000006/000007 up/down</w:t>
            </w:r>
          </w:p>
        </w:tc>
        <w:tc>
          <w:tcPr/>
          <w:p>
            <w:pPr>
              <w:pStyle w:val="Compact"/>
            </w:pPr>
            <w:r>
              <w:t xml:space="preserve">Idempotent — run up + down + up; verify table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golang-migrate driver wired through embed 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MigrationDriver.Up()</w:t>
            </w:r>
            <w:r>
              <w:t xml:space="preserve"> </w:t>
            </w:r>
            <w:r>
              <w:t xml:space="preserve">runs the 7 migrations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 enqueue → consume → audit</w:t>
            </w:r>
          </w:p>
        </w:tc>
        <w:tc>
          <w:tcPr/>
          <w:p>
            <w:pPr>
              <w:pStyle w:val="Compact"/>
            </w:pPr>
            <w:r>
              <w:t xml:space="preserve">Enqueue 100 jobs, all consumed, 100 audit rows appended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pgx</w:t>
            </w:r>
            <w:r>
              <w:t xml:space="preserve"> </w:t>
            </w:r>
            <w:r>
              <w:rPr>
                <w:rStyle w:val="VerbatimChar"/>
              </w:rPr>
              <w:t xml:space="preserve">WithTenantContext</w:t>
            </w:r>
          </w:p>
        </w:tc>
        <w:tc>
          <w:tcPr/>
          <w:p>
            <w:pPr>
              <w:pStyle w:val="Compact"/>
            </w:pPr>
            <w:r>
              <w:t xml:space="preserve">Subsequent</w:t>
            </w:r>
            <w:r>
              <w:t xml:space="preserve"> </w:t>
            </w:r>
            <w:r>
              <w:rPr>
                <w:rStyle w:val="VerbatimChar"/>
              </w:rPr>
              <w:t xml:space="preserve">current_setting('app.tenant_id')</w:t>
            </w:r>
            <w:r>
              <w:t xml:space="preserve"> </w:t>
            </w:r>
            <w:r>
              <w:t xml:space="preserve">returns the set UUID</w:t>
            </w:r>
          </w:p>
        </w:tc>
      </w:tr>
    </w:tbl>
    <w:bookmarkEnd w:id="23"/>
    <w:bookmarkStart w:id="24" w:name="Xcefbbb8cafafd8af88f31c7f12140730611205b"/>
    <w:p>
      <w:pPr>
        <w:pStyle w:val="Heading3"/>
      </w:pPr>
      <w:r>
        <w:t xml:space="preserve">§5.3 M3 end-to-end smoke (containerised)</w:t>
      </w:r>
    </w:p>
    <w:p>
      <w:pPr>
        <w:pStyle w:val="FirstParagraph"/>
      </w:pPr>
      <w:r>
        <w:t xml:space="preserve">Manual + scripted via</w:t>
      </w:r>
      <w:r>
        <w:t xml:space="preserve"> </w:t>
      </w:r>
      <w:r>
        <w:rPr>
          <w:rStyle w:val="VerbatimChar"/>
        </w:rPr>
        <w:t xml:space="preserve">containers/quickstart/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podman-compose -f docker-compose.quickstart.yml up -d</w:t>
      </w:r>
      <w:r>
        <w:br/>
      </w:r>
      <w:r>
        <w:rPr>
          <w:rStyle w:val="VerbatimChar"/>
        </w:rPr>
        <w:t xml:space="preserve">curl --retry 30 --retry-delay 2 http://localhost:24091/v1/healthz</w:t>
      </w:r>
      <w:r>
        <w:br/>
      </w:r>
      <w:r>
        <w:rPr>
          <w:rStyle w:val="VerbatimChar"/>
        </w:rPr>
        <w:t xml:space="preserve">curl -X POST http://localhost:24091/v1/events \</w:t>
      </w:r>
      <w:r>
        <w:br/>
      </w:r>
      <w:r>
        <w:rPr>
          <w:rStyle w:val="VerbatimChar"/>
        </w:rPr>
        <w:t xml:space="preserve">     -H "Authorization: Bearer &lt;dev-jwt&gt;" \</w:t>
      </w:r>
      <w:r>
        <w:br/>
      </w:r>
      <w:r>
        <w:rPr>
          <w:rStyle w:val="VerbatimChar"/>
        </w:rPr>
        <w:t xml:space="preserve">     -H "Content-Type: application/cloudevents+json" \</w:t>
      </w:r>
      <w:r>
        <w:br/>
      </w:r>
      <w:r>
        <w:rPr>
          <w:rStyle w:val="VerbatimChar"/>
        </w:rPr>
        <w:t xml:space="preserve">     -d @testdata/release-tag-attempted.ce.json</w:t>
      </w:r>
      <w:r>
        <w:br/>
      </w:r>
      <w:r>
        <w:rPr>
          <w:rStyle w:val="VerbatimChar"/>
        </w:rPr>
        <w:t xml:space="preserve">curl -H "Authorization: Bearer &lt;dev-jwt&gt;" \</w:t>
      </w:r>
      <w:r>
        <w:br/>
      </w:r>
      <w:r>
        <w:rPr>
          <w:rStyle w:val="VerbatimChar"/>
        </w:rPr>
        <w:t xml:space="preserve">     "http://localhost:24091/v1/compliance?rule=§11.4.65&amp;decision=fail"</w:t>
      </w:r>
      <w:r>
        <w:br/>
      </w:r>
      <w:r>
        <w:rPr>
          <w:rStyle w:val="VerbatimChar"/>
        </w:rPr>
        <w:t xml:space="preserve"># Assert: constitution_state row exists, null:// ring buffer has 1 message,</w:t>
      </w:r>
      <w:r>
        <w:br/>
      </w:r>
      <w:r>
        <w:rPr>
          <w:rStyle w:val="VerbatimChar"/>
        </w:rPr>
        <w:t xml:space="preserve">#         diary/main.md has new entry.</w:t>
      </w:r>
    </w:p>
    <w:bookmarkEnd w:id="24"/>
    <w:bookmarkStart w:id="25" w:name="X4ca822a0c59d05409b433147966d35302af1360"/>
    <w:p>
      <w:pPr>
        <w:pStyle w:val="Heading3"/>
      </w:pPr>
      <w:r>
        <w:t xml:space="preserve">§5.4 Mapping to §40.3 named challenges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 ID</w:t>
            </w:r>
          </w:p>
        </w:tc>
        <w:tc>
          <w:tcPr/>
          <w:p>
            <w:pPr>
              <w:pStyle w:val="Compact"/>
            </w:pPr>
            <w:r>
              <w:t xml:space="preserve">Where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idempotency-replay</w:t>
            </w:r>
          </w:p>
        </w:tc>
        <w:tc>
          <w:tcPr/>
          <w:p>
            <w:pPr>
              <w:pStyle w:val="Compact"/>
            </w:pPr>
            <w:r>
              <w:t xml:space="preserve">M2 integration (replay same ce-id → 200, no second row)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transition-correctness</w:t>
            </w:r>
          </w:p>
        </w:tc>
        <w:tc>
          <w:tcPr/>
          <w:p>
            <w:pPr>
              <w:pStyle w:val="Compact"/>
            </w:pPr>
            <w:r>
              <w:t xml:space="preserve">M1 table-driven (</w:t>
            </w:r>
            <w:r>
              <w:rPr>
                <w:rStyle w:val="VerbatimChar"/>
              </w:rPr>
              <w:t xml:space="preserve">Changed</w:t>
            </w:r>
            <w:r>
              <w:t xml:space="preserve"> </w:t>
            </w:r>
            <w:r>
              <w:t xml:space="preserve">boolean cases)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rls-isolation</w:t>
            </w:r>
          </w:p>
        </w:tc>
        <w:tc>
          <w:tcPr/>
          <w:p>
            <w:pPr>
              <w:pStyle w:val="Compact"/>
            </w:pPr>
            <w:r>
              <w:t xml:space="preserve">M2 integration (tenant A vs tenant B SELECT)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mode-ladder-respect</w:t>
            </w:r>
          </w:p>
        </w:tc>
        <w:tc>
          <w:tcPr/>
          <w:p>
            <w:pPr>
              <w:pStyle w:val="Compact"/>
            </w:pPr>
            <w:r>
              <w:t xml:space="preserve">M1 + M3 smoke (allow/warn/enforce path coverage)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bundle-hash-drift</w:t>
            </w:r>
          </w:p>
        </w:tc>
        <w:tc>
          <w:tcPr/>
          <w:p>
            <w:pPr>
              <w:pStyle w:val="Compact"/>
            </w:pPr>
            <w:r>
              <w:t xml:space="preserve">M1 unit (mutate fixture → expect</w:t>
            </w:r>
            <w:r>
              <w:t xml:space="preserve"> </w:t>
            </w:r>
            <w:r>
              <w:rPr>
                <w:rStyle w:val="VerbatimChar"/>
              </w:rPr>
              <w:t xml:space="preserve">.bundle-updated</w:t>
            </w:r>
            <w:r>
              <w:t xml:space="preserve"> </w:t>
            </w:r>
            <w:r>
              <w:t xml:space="preserve">transition)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panic-isolation</w:t>
            </w:r>
          </w:p>
        </w:tc>
        <w:tc>
          <w:tcPr/>
          <w:p>
            <w:pPr>
              <w:pStyle w:val="Compact"/>
            </w:pPr>
            <w:r>
              <w:t xml:space="preserve">M1 unit (panicking evaluator → no listener cascade)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cache-fallback</w:t>
            </w:r>
          </w:p>
        </w:tc>
        <w:tc>
          <w:tcPr/>
          <w:p>
            <w:pPr>
              <w:pStyle w:val="Compact"/>
            </w:pPr>
            <w:r>
              <w:t xml:space="preserve">M3 smoke (kill Redis container → assert continued correctness)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dlq-overflow</w:t>
            </w:r>
          </w:p>
        </w:tc>
        <w:tc>
          <w:tcPr/>
          <w:p>
            <w:pPr>
              <w:pStyle w:val="Compact"/>
            </w:pPr>
            <w:r>
              <w:t xml:space="preserve">M2 integration (saturate River → assert 503 + health-degraded)</w:t>
            </w:r>
          </w:p>
        </w:tc>
      </w:tr>
    </w:tbl>
    <w:p>
      <w:pPr>
        <w:pStyle w:val="BodyText"/>
      </w:pPr>
      <w:r>
        <w:t xml:space="preserve">Fixtures live under each package's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. No live network in M1+M2. Live network (Telegram, Slack, real Claude Code) is</w:t>
      </w:r>
      <w:r>
        <w:t xml:space="preserve"> </w:t>
      </w:r>
      <w:r>
        <w:rPr>
          <w:b/>
          <w:bCs/>
        </w:rPr>
        <w:t xml:space="preserve">strictly deferred</w:t>
      </w:r>
      <w:r>
        <w:t xml:space="preserve"> </w:t>
      </w:r>
      <w:r>
        <w:t xml:space="preserve">to Sub-projects 2/3.</w:t>
      </w:r>
    </w:p>
    <w:bookmarkEnd w:id="25"/>
    <w:bookmarkEnd w:id="26"/>
    <w:bookmarkStart w:id="27" w:name="Xadd70b990f14c38e2b3c36b0eadcf9f8f14e8b8"/>
    <w:p>
      <w:pPr>
        <w:pStyle w:val="Heading2"/>
      </w:pPr>
      <w:r>
        <w:t xml:space="preserve">§6. Out of scope</w:t>
      </w:r>
    </w:p>
    <w:p>
      <w:pPr>
        <w:pStyle w:val="FirstParagraph"/>
      </w:pPr>
      <w:r>
        <w:t xml:space="preserve">To bound Foundation cleanly: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evaluator implementations.</w:t>
      </w:r>
      <w:r>
        <w:t xml:space="preserve"> </w:t>
      </w:r>
      <w:r>
        <w:t xml:space="preserve">Registry is populated by Sub-projects 2 onwards (HRD-036/HRD-037/HRD-038/etc).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real channel adapters.</w:t>
      </w:r>
      <w:r>
        <w:t xml:space="preserve"> </w:t>
      </w:r>
      <w:r>
        <w:t xml:space="preserve">Telegram, Slack, Email, MS Teams, etc. live in Sub-projects 2/3.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Claude Code dispatcher.</w:t>
      </w:r>
      <w:r>
        <w:t xml:space="preserve"> </w:t>
      </w:r>
      <w:r>
        <w:t xml:space="preserve">Lives in Sub-project 2 (HRD-012).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 serve</w:t>
      </w:r>
      <w:r>
        <w:rPr>
          <w:b/>
          <w:bCs/>
        </w:rPr>
        <w:t xml:space="preserve"> </w:t>
      </w:r>
      <w:r>
        <w:rPr>
          <w:b/>
          <w:bCs/>
        </w:rPr>
        <w:t xml:space="preserve">daemon-mode polling loops.</w:t>
      </w:r>
      <w:r>
        <w:t xml:space="preserve"> </w:t>
      </w:r>
      <w:r>
        <w:t xml:space="preserve">Only the Gin server runs; per-channel</w:t>
      </w:r>
      <w:r>
        <w:t xml:space="preserve"> </w:t>
      </w:r>
      <w:r>
        <w:rPr>
          <w:rStyle w:val="VerbatimChar"/>
        </w:rPr>
        <w:t xml:space="preserve">Subscribe()</w:t>
      </w:r>
      <w:r>
        <w:t xml:space="preserve"> </w:t>
      </w:r>
      <w:r>
        <w:t xml:space="preserve">loops land in Sub-project 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full §41 v1 surface.</w:t>
      </w:r>
      <w:r>
        <w:t xml:space="preserve"> </w:t>
      </w:r>
      <w:r>
        <w:t xml:space="preserve">Only the four routes above.</w:t>
      </w:r>
      <w:r>
        <w:t xml:space="preserve"> </w:t>
      </w:r>
      <w:r>
        <w:rPr>
          <w:rStyle w:val="VerbatimChar"/>
        </w:rPr>
        <w:t xml:space="preserve">/v1/items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/v1/subscribers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/webhooks/*</w:t>
      </w:r>
      <w:r>
        <w:t xml:space="preserve"> </w:t>
      </w:r>
      <w:r>
        <w:t xml:space="preserve">come later.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scherald sweep daemon.</w:t>
      </w:r>
      <w:r>
        <w:t xml:space="preserve"> </w:t>
      </w:r>
      <w:r>
        <w:t xml:space="preserve">Building blocks land in Foundation; the daemon itself is Sub-project 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multi-region deploy or HA story.</w:t>
      </w:r>
      <w:r>
        <w:t xml:space="preserve"> </w:t>
      </w:r>
      <w:r>
        <w:t xml:space="preserve">Single-region single-leader Postgres + Redis is the M3 default.</w:t>
      </w:r>
    </w:p>
    <w:bookmarkEnd w:id="27"/>
    <w:bookmarkStart w:id="28" w:name="Xf5b69df39b5b5c000a8d569dc328c542b2b535d"/>
    <w:p>
      <w:pPr>
        <w:pStyle w:val="Heading2"/>
      </w:pPr>
      <w:r>
        <w:t xml:space="preserve">§7. Open questions</w:t>
      </w:r>
    </w:p>
    <w:p>
      <w:pPr>
        <w:pStyle w:val="FirstParagraph"/>
      </w:pPr>
      <w:r>
        <w:t xml:space="preserve">The following are flagged as open for resolution before each milestone closes: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Bundle path resolution under parent-discovery.</w:t>
      </w:r>
      <w:r>
        <w:t xml:space="preserve"> </w:t>
      </w:r>
      <w:r>
        <w:rPr>
          <w:rStyle w:val="VerbatimChar"/>
        </w:rPr>
        <w:t xml:space="preserve">bundle.Capture</w:t>
      </w:r>
      <w:r>
        <w:t xml:space="preserve"> </w:t>
      </w:r>
      <w:r>
        <w:t xml:space="preserve">needs the path to</w:t>
      </w:r>
      <w:r>
        <w:t xml:space="preserve"> </w:t>
      </w:r>
      <w:r>
        <w:rPr>
          <w:rStyle w:val="VerbatimChar"/>
        </w:rPr>
        <w:t xml:space="preserve">&lt;ancestor&gt;/constitution/Constitution.md</w:t>
      </w:r>
      <w:r>
        <w:t xml:space="preserve">. Should this be (a) resolved once at process startup via the §103 walk and cached in a global, or (b) re-resolved per Capture call with TTL? Recommendation: (a) at startup, with a SIGHUP handler to force re-walk.</w:t>
      </w:r>
      <w:r>
        <w:t xml:space="preserve"> </w:t>
      </w:r>
      <w:r>
        <w:rPr>
          <w:b/>
          <w:bCs/>
        </w:rPr>
        <w:t xml:space="preserve">Resolve before M1 closes.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River job payload size cap.</w:t>
      </w:r>
      <w:r>
        <w:t xml:space="preserve"> </w:t>
      </w:r>
      <w:r>
        <w:t xml:space="preserve">River persists job args as JSONB. With a CloudEvent + attachment metadata + trace context, payloads can exceed 1 MB. Recommendation: store the CloudEvent body in</w:t>
      </w:r>
      <w:r>
        <w:t xml:space="preserve"> </w:t>
      </w:r>
      <w:r>
        <w:rPr>
          <w:rStyle w:val="VerbatimChar"/>
        </w:rPr>
        <w:t xml:space="preserve">inbound_messages</w:t>
      </w:r>
      <w:r>
        <w:t xml:space="preserve"> </w:t>
      </w:r>
      <w:r>
        <w:t xml:space="preserve">(existing table from r1) and pass only the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 </w:t>
      </w:r>
      <w:r>
        <w:t xml:space="preserve">to the River job.</w:t>
      </w:r>
      <w:r>
        <w:t xml:space="preserve"> </w:t>
      </w:r>
      <w:r>
        <w:rPr>
          <w:b/>
          <w:bCs/>
        </w:rPr>
        <w:t xml:space="preserve">Resolve before M2 closes.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Cache-invalidate fan-out on mode-ladder Set.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ladder.Set</w:t>
      </w:r>
      <w:r>
        <w:t xml:space="preserve"> </w:t>
      </w:r>
      <w:r>
        <w:t xml:space="preserve">mutates a binding, the 60 s Redis TTL means stale reads for up to 60 s. Acceptable for</w:t>
      </w:r>
      <w:r>
        <w:t xml:space="preserve"> </w:t>
      </w:r>
      <w:r>
        <w:rPr>
          <w:rStyle w:val="VerbatimChar"/>
        </w:rPr>
        <w:t xml:space="preserve">allow→warn</w:t>
      </w:r>
      <w:r>
        <w:t xml:space="preserve"> </w:t>
      </w:r>
      <w:r>
        <w:t xml:space="preserve">(perms tightening) but risky for</w:t>
      </w:r>
      <w:r>
        <w:t xml:space="preserve"> </w:t>
      </w:r>
      <w:r>
        <w:rPr>
          <w:rStyle w:val="VerbatimChar"/>
        </w:rPr>
        <w:t xml:space="preserve">enforce→allow</w:t>
      </w:r>
      <w:r>
        <w:t xml:space="preserve"> </w:t>
      </w:r>
      <w:r>
        <w:t xml:space="preserve">(perms loosening). Recommendation: on every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publish a</w:t>
      </w:r>
      <w:r>
        <w:t xml:space="preserve"> </w:t>
      </w:r>
      <w:r>
        <w:rPr>
          <w:rStyle w:val="VerbatimChar"/>
        </w:rPr>
        <w:t xml:space="preserve">mode-ladder.invalidated</w:t>
      </w:r>
      <w:r>
        <w:t xml:space="preserve"> </w:t>
      </w:r>
      <w:r>
        <w:t xml:space="preserve">event on a Watermill topic; every running process invalidates its own local cache.</w:t>
      </w:r>
      <w:r>
        <w:t xml:space="preserve"> </w:t>
      </w:r>
      <w:r>
        <w:rPr>
          <w:b/>
          <w:bCs/>
        </w:rPr>
        <w:t xml:space="preserve">Resolve before M3 closes.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JWT issuer + JWKS source.</w:t>
      </w:r>
      <w:r>
        <w:t xml:space="preserve"> </w:t>
      </w:r>
      <w:r>
        <w:t xml:space="preserve">Foundation needs a dev-mode issuer for the M3 smoke. Options: (a) a static dev-only JWKS file under</w:t>
      </w:r>
      <w:r>
        <w:t xml:space="preserve"> </w:t>
      </w:r>
      <w:r>
        <w:rPr>
          <w:rStyle w:val="VerbatimChar"/>
        </w:rPr>
        <w:t xml:space="preserve">containers/quickstart/</w:t>
      </w:r>
      <w:r>
        <w:t xml:space="preserve">, (b) embed a tiny HS256 issuer in pherald itself for dev, (c) require operator to point at an external IdP from day one. Recommendation: (a) — minimum friction, clearly dev-only.</w:t>
      </w:r>
      <w:r>
        <w:t xml:space="preserve"> </w:t>
      </w:r>
      <w:r>
        <w:rPr>
          <w:b/>
          <w:bCs/>
        </w:rPr>
        <w:t xml:space="preserve">Resolve before M3 closes.</w:t>
      </w:r>
    </w:p>
    <w:bookmarkEnd w:id="28"/>
    <w:bookmarkStart w:id="29" w:name="X06dd6c7b1d612e102be6ff7f1fc84073759af54"/>
    <w:p>
      <w:pPr>
        <w:pStyle w:val="Heading2"/>
      </w:pPr>
      <w:r>
        <w:t xml:space="preserve">§8. Spec landing — §44 of</w:t>
      </w:r>
      <w:r>
        <w:t xml:space="preserve"> </w:t>
      </w:r>
      <w:r>
        <w:rPr>
          <w:rStyle w:val="VerbatimChar"/>
        </w:rPr>
        <w:t xml:space="preserve">specification.V3.md</w:t>
      </w:r>
    </w:p>
    <w:p>
      <w:pPr>
        <w:pStyle w:val="FirstParagraph"/>
      </w:pPr>
      <w:r>
        <w:t xml:space="preserve">Per Universal §11.4.73 (spec-versioning), this design is reflected in</w:t>
      </w:r>
      <w:r>
        <w:t xml:space="preserve"> </w:t>
      </w:r>
      <w:r>
        <w:rPr>
          <w:rStyle w:val="VerbatimChar"/>
        </w:rPr>
        <w:t xml:space="preserve">docs/specs/mvp/specification.V3.md</w:t>
      </w:r>
      <w:r>
        <w:t xml:space="preserve"> </w:t>
      </w:r>
      <w:r>
        <w:t xml:space="preserve">as a new section</w:t>
      </w:r>
      <w:r>
        <w:t xml:space="preserve"> </w:t>
      </w:r>
      <w:r>
        <w:rPr>
          <w:b/>
          <w:bCs/>
        </w:rPr>
        <w:t xml:space="preserve">§44 Foundation implementation contract</w:t>
      </w:r>
      <w:r>
        <w:t xml:space="preserve">, with the V3 Revision bumped from 6 → 7.</w:t>
      </w:r>
    </w:p>
    <w:p>
      <w:pPr>
        <w:pStyle w:val="BodyText"/>
      </w:pPr>
      <w:r>
        <w:t xml:space="preserve">§44 lifts the locked decisions + the three-milestone shape from this design doc, but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design (Sections §1–§7 above) lives only here under</w:t>
      </w:r>
      <w:r>
        <w:t xml:space="preserve"> </w:t>
      </w:r>
      <w:r>
        <w:rPr>
          <w:rStyle w:val="VerbatimChar"/>
        </w:rPr>
        <w:t xml:space="preserve">docs/superpowers/specs/</w:t>
      </w:r>
      <w:r>
        <w:t xml:space="preserve">. The spec carries the contract; the design doc carries the rationale, the data-flow trace, the failure modes, the open questions, and the per-section discussion that led to the contract.</w:t>
      </w:r>
    </w:p>
    <w:p>
      <w:pPr>
        <w:pStyle w:val="BodyText"/>
      </w:pPr>
      <w:r>
        <w:t xml:space="preserve">When Foundation lands, the V3 §44 section is updated with the as-built evidence (smoke-test outputs, audit-row examples, real CloudEvent traces) and the design doc's status moves from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landed</w:t>
      </w:r>
      <w:r>
        <w:t xml:space="preserve">.</w:t>
      </w:r>
    </w:p>
    <w:bookmarkEnd w:id="29"/>
    <w:bookmarkStart w:id="34" w:name="X5c061c3bf5a5396a51dbc815798fd420778cb50"/>
    <w:p>
      <w:pPr>
        <w:pStyle w:val="Heading2"/>
      </w:pPr>
      <w:r>
        <w:t xml:space="preserve">§9. Addendum — Catalogue-Check pivot (2026-05-20)</w:t>
      </w:r>
    </w:p>
    <w:p>
      <w:pPr>
        <w:pStyle w:val="FirstParagraph"/>
      </w:pPr>
      <w:r>
        <w:t xml:space="preserve">The §1–§5 design above was approved before the §11.4.74 Catalogue-Check survey. The survey result is recorded in</w:t>
      </w:r>
      <w:r>
        <w:t xml:space="preserve"> </w:t>
      </w:r>
      <w:r>
        <w:rPr>
          <w:rStyle w:val="VerbatimChar"/>
        </w:rPr>
        <w:t xml:space="preserve">docs/catalogue-checks/HRD-018-foundation.md</w:t>
      </w:r>
      <w:r>
        <w:t xml:space="preserve"> </w:t>
      </w:r>
      <w:r>
        <w:t xml:space="preserve">and changes the</w:t>
      </w:r>
      <w:r>
        <w:t xml:space="preserve"> </w:t>
      </w:r>
      <w:r>
        <w:rPr>
          <w:b/>
          <w:bCs/>
        </w:rPr>
        <w:t xml:space="preserve">library choices</w:t>
      </w:r>
      <w:r>
        <w:t xml:space="preserve"> </w:t>
      </w:r>
      <w:r>
        <w:t xml:space="preserve">but not the</w:t>
      </w:r>
      <w:r>
        <w:t xml:space="preserve"> </w:t>
      </w:r>
      <w:r>
        <w:rPr>
          <w:b/>
          <w:bCs/>
        </w:rPr>
        <w:t xml:space="preserve">architecture, smoke-test contracts, or data-flow trace</w:t>
      </w:r>
      <w:r>
        <w:t xml:space="preserve">.</w:t>
      </w:r>
    </w:p>
    <w:bookmarkStart w:id="30" w:name="X8f9c4704dc00c469c545a1b9b8e1b9feb8c11d7"/>
    <w:p>
      <w:pPr>
        <w:pStyle w:val="Heading3"/>
      </w:pPr>
      <w:r>
        <w:t xml:space="preserve">§9.1 Library substitutions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§1–§5 reference</w:t>
            </w:r>
          </w:p>
        </w:tc>
        <w:tc>
          <w:tcPr/>
          <w:p>
            <w:pPr>
              <w:pStyle w:val="Compact"/>
            </w:pPr>
            <w:r>
              <w:t xml:space="preserve">Catalogue verdict</w:t>
            </w:r>
          </w:p>
        </w:tc>
        <w:tc>
          <w:tcPr/>
          <w:p>
            <w:pPr>
              <w:pStyle w:val="Compact"/>
            </w:pPr>
            <w:r>
              <w:t xml:space="preserve">Substitute used in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Watermill memory-pubsub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digital.vasic.eventbus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 Postgres queue</w:t>
            </w:r>
          </w:p>
        </w:tc>
        <w:tc>
          <w:tcPr/>
          <w:p>
            <w:pPr>
              <w:pStyle w:val="Compact"/>
            </w:pPr>
            <w:r>
              <w:t xml:space="preserve">EXTEND-REPLACE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Gin server skeleton</w:t>
            </w:r>
          </w:p>
        </w:tc>
        <w:tc>
          <w:tcPr/>
          <w:p>
            <w:pPr>
              <w:pStyle w:val="Compact"/>
            </w:pPr>
            <w:r>
              <w:t xml:space="preserve">strong-extend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digital.vasic.middleware</w:t>
            </w:r>
            <w:r>
              <w:t xml:space="preserve"> </w:t>
            </w:r>
            <w:r>
              <w:t xml:space="preserve">(chain + recovery + requestid + ratelimit + Gin adapter)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JWT + Bearer middleware</w:t>
            </w:r>
          </w:p>
        </w:tc>
        <w:tc>
          <w:tcPr/>
          <w:p>
            <w:pPr>
              <w:pStyle w:val="Compact"/>
            </w:pPr>
            <w:r>
              <w:t xml:space="preserve">strong-extend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digital.vasic.auth</w:t>
            </w:r>
            <w:r>
              <w:t xml:space="preserve"> </w:t>
            </w:r>
            <w:r>
              <w:t xml:space="preserve">(pkg/jwt + pkg/middleware)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pgx pool + golang-migrate wrappers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digital.vasic.database</w:t>
            </w:r>
            <w:r>
              <w:t xml:space="preserve"> </w:t>
            </w:r>
            <w:r>
              <w:t xml:space="preserve">(pkg/postgres + pkg/migration)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go-redis client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OTel wiring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config loader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panic-recovery wrapper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digital.vasic.recovery</w:t>
            </w:r>
            <w:r>
              <w:t xml:space="preserve"> </w:t>
            </w:r>
            <w:r>
              <w:t xml:space="preserve">(also re-exported by middleware)</w:t>
            </w:r>
          </w:p>
        </w:tc>
      </w:tr>
    </w:tbl>
    <w:bookmarkEnd w:id="30"/>
    <w:bookmarkStart w:id="31" w:name="X7dc05137bca53fc9b459ea50a00efd93c593fa4"/>
    <w:p>
      <w:pPr>
        <w:pStyle w:val="Heading3"/>
      </w:pPr>
      <w:r>
        <w:t xml:space="preserve">§9.2 What this means for §1–§5</w:t>
      </w:r>
    </w:p>
    <w:p>
      <w:pPr>
        <w:pStyle w:val="Compact"/>
        <w:numPr>
          <w:ilvl w:val="0"/>
          <w:numId w:val="1010"/>
        </w:numPr>
      </w:pPr>
      <w:r>
        <w:t xml:space="preserve">§1 architecture diagram still holds; module-dependency direction is unchanged.</w:t>
      </w:r>
    </w:p>
    <w:p>
      <w:pPr>
        <w:pStyle w:val="Compact"/>
        <w:numPr>
          <w:ilvl w:val="0"/>
          <w:numId w:val="1010"/>
        </w:numPr>
      </w:pPr>
      <w:r>
        <w:t xml:space="preserve">§2.2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rPr>
          <w:rStyle w:val="VerbatimChar"/>
        </w:rPr>
        <w:t xml:space="preserve">pgx.go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migrate.go</w:t>
      </w:r>
      <w:r>
        <w:t xml:space="preserve"> </w:t>
      </w:r>
      <w:r>
        <w:t xml:space="preserve">collapse into thin adapters around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's</w:t>
      </w:r>
      <w:r>
        <w:t xml:space="preserve"> </w:t>
      </w:r>
      <w:r>
        <w:rPr>
          <w:rStyle w:val="VerbatimChar"/>
        </w:rPr>
        <w:t xml:space="preserve">pkg/postgres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pkg/migration</w:t>
      </w:r>
      <w:r>
        <w:t xml:space="preserve">. The file names stay (per the constitutional file-naming convention) but their bodies shrink.</w:t>
      </w:r>
    </w:p>
    <w:p>
      <w:pPr>
        <w:pStyle w:val="Compact"/>
        <w:numPr>
          <w:ilvl w:val="0"/>
          <w:numId w:val="1010"/>
        </w:numPr>
      </w:pPr>
      <w:r>
        <w:t xml:space="preserve">§2.2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rPr>
          <w:rStyle w:val="VerbatimChar"/>
        </w:rPr>
        <w:t xml:space="preserve">river.go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renamed</w:t>
      </w:r>
      <w:r>
        <w:t xml:space="preserve"> </w:t>
      </w:r>
      <w:r>
        <w:rPr>
          <w:rStyle w:val="VerbatimChar"/>
        </w:rPr>
        <w:t xml:space="preserve">background.go</w:t>
      </w:r>
      <w:r>
        <w:t xml:space="preserve"> </w:t>
      </w:r>
      <w:r>
        <w:t xml:space="preserve">and adapts</w:t>
      </w:r>
      <w:r>
        <w:t xml:space="preserve"> </w:t>
      </w:r>
      <w:r>
        <w:rPr>
          <w:rStyle w:val="VerbatimChar"/>
        </w:rPr>
        <w:t xml:space="preserve">digital.vasic.background.WorkerPool</w:t>
      </w:r>
      <w:r>
        <w:t xml:space="preserve"> </w:t>
      </w:r>
      <w:r>
        <w:t xml:space="preserve">instead of River.</w:t>
      </w:r>
    </w:p>
    <w:p>
      <w:pPr>
        <w:pStyle w:val="Compact"/>
        <w:numPr>
          <w:ilvl w:val="0"/>
          <w:numId w:val="1010"/>
        </w:numPr>
      </w:pPr>
      <w:r>
        <w:t xml:space="preserve">§2.3</w:t>
      </w:r>
      <w:r>
        <w:t xml:space="preserve"> </w:t>
      </w:r>
      <w:r>
        <w:rPr>
          <w:rStyle w:val="VerbatimChar"/>
        </w:rPr>
        <w:t xml:space="preserve">pherald/internal/http/middleware.go</w:t>
      </w:r>
      <w:r>
        <w:t xml:space="preserve"> </w:t>
      </w:r>
      <w:r>
        <w:t xml:space="preserve">becomes a 30-line composition of three Helix-stack middleware chains rather than hand-rolled middleware.</w:t>
      </w:r>
    </w:p>
    <w:p>
      <w:pPr>
        <w:pStyle w:val="Compact"/>
        <w:numPr>
          <w:ilvl w:val="0"/>
          <w:numId w:val="1010"/>
        </w:numPr>
      </w:pPr>
      <w:r>
        <w:t xml:space="preserve">§3.1 step [5] in the data-flow trace reads "</w:t>
      </w:r>
      <w:r>
        <w:rPr>
          <w:rStyle w:val="VerbatimChar"/>
        </w:rPr>
        <w:t xml:space="preserve">digital.vasic.eventbus.Bus.Publish(ctx, ev)</w:t>
      </w:r>
      <w:r>
        <w:t xml:space="preserve">" rather than "Watermill in-process pubsub" — semantics identical.</w:t>
      </w:r>
    </w:p>
    <w:p>
      <w:pPr>
        <w:pStyle w:val="Compact"/>
        <w:numPr>
          <w:ilvl w:val="0"/>
          <w:numId w:val="1010"/>
        </w:numPr>
      </w:pPr>
      <w:r>
        <w:t xml:space="preserve">§3.1 step [8c] reads "</w:t>
      </w:r>
      <w:r>
        <w:rPr>
          <w:rStyle w:val="VerbatimChar"/>
        </w:rPr>
        <w:t xml:space="preserve">digital.vasic.background.queue.Enqueue(channelFanoutJob{…})</w:t>
      </w:r>
      <w:r>
        <w:t xml:space="preserve">" rather than "</w:t>
      </w:r>
      <w:r>
        <w:rPr>
          <w:rStyle w:val="VerbatimChar"/>
        </w:rPr>
        <w:t xml:space="preserve">River.Insert(...)</w:t>
      </w:r>
      <w:r>
        <w:t xml:space="preserve">" — semantics identical.</w:t>
      </w:r>
    </w:p>
    <w:p>
      <w:pPr>
        <w:pStyle w:val="Compact"/>
        <w:numPr>
          <w:ilvl w:val="0"/>
          <w:numId w:val="1010"/>
        </w:numPr>
      </w:pPr>
      <w:r>
        <w:t xml:space="preserve">§4 error-handling table is unchanged. Panic isolation uses</w:t>
      </w:r>
      <w:r>
        <w:t xml:space="preserve"> </w:t>
      </w:r>
      <w:r>
        <w:rPr>
          <w:rStyle w:val="VerbatimChar"/>
        </w:rPr>
        <w:t xml:space="preserve">digital.vasic.recovery</w:t>
      </w:r>
      <w:r>
        <w:t xml:space="preserve"> </w:t>
      </w:r>
      <w:r>
        <w:t xml:space="preserve">in place of an ad-hoc</w:t>
      </w:r>
      <w:r>
        <w:t xml:space="preserve"> </w:t>
      </w:r>
      <w:r>
        <w:rPr>
          <w:rStyle w:val="VerbatimChar"/>
        </w:rPr>
        <w:t xml:space="preserve">recover()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§5 testing tiers are unchanged. Integration tests run against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Postgres testcontainers +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queue semantics — only the implementation library changes.</w:t>
      </w:r>
    </w:p>
    <w:bookmarkEnd w:id="31"/>
    <w:bookmarkStart w:id="32" w:name="Xb73d41a110a48ae3574429972bcdff6c01c47f7"/>
    <w:p>
      <w:pPr>
        <w:pStyle w:val="Heading3"/>
      </w:pPr>
      <w:r>
        <w:t xml:space="preserve">§9.3 Submodule-installation policy</w:t>
      </w:r>
    </w:p>
    <w:p>
      <w:pPr>
        <w:pStyle w:val="FirstParagraph"/>
      </w:pPr>
      <w:r>
        <w:t xml:space="preserve">Per the Herald CLAUDE.md vendored-SDK policy, all 9 modules above are installed as</w:t>
      </w:r>
      <w:r>
        <w:t xml:space="preserve"> </w:t>
      </w:r>
      <w:r>
        <w:rPr>
          <w:b/>
          <w:bCs/>
        </w:rPr>
        <w:t xml:space="preserve">git submodules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submodules/&lt;lowercase-name&gt;/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'd into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. The local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lists each submodule's path;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directives during development point at those paths. Production builds resolve through pinned commit SHAs.</w:t>
      </w:r>
    </w:p>
    <w:bookmarkEnd w:id="32"/>
    <w:bookmarkStart w:id="33" w:name="Xa445c1cffa1298e7722ef5b5659aeb71ec0ce9b"/>
    <w:p>
      <w:pPr>
        <w:pStyle w:val="Heading3"/>
      </w:pPr>
      <w:r>
        <w:t xml:space="preserve">§9.4 Safety contract (continuous user mandate 2026-05-20)</w:t>
      </w:r>
    </w:p>
    <w:p>
      <w:pPr>
        <w:pStyle w:val="FirstParagraph"/>
      </w:pPr>
      <w:r>
        <w:t xml:space="preserve">Every module integration in this Foundation cycle MUST: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Fetch + rebase</w:t>
      </w:r>
      <w:r>
        <w:t xml:space="preserve"> </w:t>
      </w:r>
      <w:r>
        <w:t xml:space="preserve">before any submodule add/update.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Compile + test</w:t>
      </w:r>
      <w:r>
        <w:t xml:space="preserve"> </w:t>
      </w:r>
      <w:r>
        <w:t xml:space="preserve">before commit —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tests/test_constitution_inheritance.sh</w:t>
      </w:r>
      <w:r>
        <w:t xml:space="preserve"> </w:t>
      </w:r>
      <w:r>
        <w:t xml:space="preserve">(12 PASS / 0 FAIL gate) all green.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force-push</w:t>
      </w:r>
      <w:r>
        <w:t xml:space="preserve">; never use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Anti-bluff:</w:t>
      </w:r>
      <w:r>
        <w:t xml:space="preserve"> </w:t>
      </w:r>
      <w:r>
        <w:t xml:space="preserve">every test added in M1/M2/M3 MUST actually exercise the behavior it claims to verify — no pass-without-execution paths, no mock-only tests that don't round-trip, no skip-by-default integration tests. Each test failure in CI MUST imply a real broken feature.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Hardlinked backup</w:t>
      </w:r>
      <w:r>
        <w:t xml:space="preserve"> </w:t>
      </w:r>
      <w:r>
        <w:t xml:space="preserve">before any destructive operation (file delete, schema-changing migration, etc).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Multi-mirror fan-out</w:t>
      </w:r>
      <w:r>
        <w:t xml:space="preserve"> </w:t>
      </w:r>
      <w:r>
        <w:t xml:space="preserve">push to all 4 remotes after each meaningful milestone commit.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 — Sub-project 1 Design</dc:title>
  <dc:creator/>
  <cp:keywords/>
  <dcterms:created xsi:type="dcterms:W3CDTF">2026-05-20T11:46:53Z</dcterms:created>
  <dcterms:modified xsi:type="dcterms:W3CDTF">2026-05-20T11:46:53Z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