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2026-06-02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**r49: §11.4.19 atomic Issues→Fixed of HRD-115 (Slack adapter live round-trip proven) + HRD-081 (podman-compose --wait/ps fix landed upstream containers</w:t>
            </w:r>
            <w:r>
              <w:t xml:space="preserve"> </w:t>
            </w:r>
            <w:r>
              <w:rPr>
                <w:rStyle w:val="VerbatimChar"/>
              </w:rPr>
              <w:t xml:space="preserve">222fb90</w:t>
            </w:r>
            <w:r>
              <w:t xml:space="preserve">, Herald pointer</w:t>
            </w:r>
            <w:r>
              <w:t xml:space="preserve"> </w:t>
            </w:r>
            <w:r>
              <w:rPr>
                <w:rStyle w:val="VerbatimChar"/>
              </w:rPr>
              <w:t xml:space="preserve">af48c97</w:t>
            </w:r>
            <w:r>
              <w:t xml:space="preserve">); annotated HRD-159 (seeding fix</w:t>
            </w:r>
            <w:r>
              <w:t xml:space="preserve"> </w:t>
            </w:r>
            <w:r>
              <w:rPr>
                <w:rStyle w:val="VerbatimChar"/>
              </w:rPr>
              <w:t xml:space="preserve">f0c7858</w:t>
            </w:r>
            <w:r>
              <w:t xml:space="preserve"> </w:t>
            </w:r>
            <w:r>
              <w:t xml:space="preserve">landed, stays open pending live confirmation). Open 10→8. Prior r48: §11.4.19 closed HRD-117 (Wave 7 T8 spec-doc) Issues→Fixed — its deliverable is VERIFIED PRESENT in the active spec V4 (§11.0 line 1548 "Wave 7 inbound-runtime extension" note +</w:t>
            </w:r>
            <w:r>
              <w:t xml:space="preserve"> </w:t>
            </w:r>
            <w:r>
              <w:rPr>
                <w:rStyle w:val="VerbatimChar"/>
              </w:rPr>
              <w:t xml:space="preserve">Channel.Subscribe</w:t>
            </w:r>
            <w:r>
              <w:t xml:space="preserve">, §32.2 Telegram/Slack LIVE, §43 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row); doc-only (no product code — that shipped under HRD-116/118/119/120/121, already Fixed). Open 10→9. Prior r47: §11.4.90 + §11.4.19 atomic Obsolete→Fixed migration — moved the 4</w:t>
            </w:r>
            <w:r>
              <w:t xml:space="preserve"> </w:t>
            </w:r>
            <w:r>
              <w:rPr>
                <w:rStyle w:val="VerbatimChar"/>
              </w:rPr>
              <w:t xml:space="preserve">Obsolete</w:t>
            </w:r>
            <w:r>
              <w:t xml:space="preserve">-status HRDs (HRD-143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legacy live test, HRD-144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legacy closed-loop script, HRD-145</w:t>
            </w:r>
            <w:r>
              <w:t xml:space="preserve"> </w:t>
            </w:r>
            <w:r>
              <w:rPr>
                <w:rStyle w:val="VerbatimChar"/>
              </w:rPr>
              <w:t xml:space="preserve">qaherald lifecycle --manual</w:t>
            </w:r>
            <w:r>
              <w:t xml:space="preserve"> </w:t>
            </w:r>
            <w:r>
              <w:t xml:space="preserve">interactive mode, HRD-015 Go-scaffold inheritance-gate I8 invariants) out of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, each preserving its full</w:t>
            </w:r>
            <w:r>
              <w:t xml:space="preserve"> </w:t>
            </w:r>
            <w:r>
              <w:rPr>
                <w:rStyle w:val="VerbatimChar"/>
              </w:rPr>
              <w:t xml:space="preserve">**Obsolete-Details:**</w:t>
            </w:r>
            <w:r>
              <w:t xml:space="preserve"> </w:t>
            </w:r>
            <w:r>
              <w:t xml:space="preserve">line (Since / Reason / Superseding-item / triple-check evidence per §11.4.90). Each superseding artefact was re-verified to exist before migration: HRD-140/141/142 MTProto-driven replacement tests present under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qaherald/internal/lifecycle/</w:t>
            </w:r>
            <w:r>
              <w:t xml:space="preserve">, their Fixed.md rows present, the legacy source comment / shell script /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 </w:t>
            </w:r>
            <w:r>
              <w:t xml:space="preserve">Cobra flag still on disk; HRD-015's I8a/b/c §107-covenant checks present at</w:t>
            </w:r>
            <w:r>
              <w:t xml:space="preserve"> </w:t>
            </w:r>
            <w:r>
              <w:rPr>
                <w:rStyle w:val="VerbatimChar"/>
              </w:rPr>
              <w:t xml:space="preserve">tests/test_constitution_inheritance.sh:133-137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commons/types.go</w:t>
            </w:r>
            <w:r>
              <w:t xml:space="preserve"> </w:t>
            </w:r>
            <w:r>
              <w:t xml:space="preserve">+ null adapter build green. Open count 14→10. Prior **r46: added two participant-attribution columns —</w:t>
            </w:r>
            <w:r>
              <w:t xml:space="preserve"> </w:t>
            </w:r>
            <w:r>
              <w:rPr>
                <w:rStyle w:val="VerbatimChar"/>
              </w:rPr>
              <w:t xml:space="preserve">Created-By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Assigned-To</w:t>
            </w:r>
            <w:r>
              <w:t xml:space="preserve"> </w:t>
            </w:r>
            <w:r>
              <w:t xml:space="preserve">— to BOTH pipe-tables (the "Open" + "In progress" tracker tables), each placed immediately AFTER the</w:t>
            </w:r>
            <w:r>
              <w:t xml:space="preserve"> </w:t>
            </w:r>
            <w:r>
              <w:rPr>
                <w:rStyle w:val="VerbatimChar"/>
              </w:rPr>
              <w:t xml:space="preserve">Criticality</w:t>
            </w:r>
            <w:r>
              <w:t xml:space="preserve"> </w:t>
            </w:r>
            <w:r>
              <w:t xml:space="preserve">column (before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) so the severity-grouped metadata stays together and the long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 </w:t>
            </w:r>
            <w:r>
              <w:t xml:space="preserve">stays at the right edge (per</w:t>
            </w:r>
            <w:r>
              <w:t xml:space="preserve"> </w:t>
            </w:r>
            <w:r>
              <w:rPr>
                <w:rStyle w:val="VerbatimChar"/>
              </w:rPr>
              <w:t xml:space="preserve">docs/design/PARTICIPANT_ATTRIBUTION.md</w:t>
            </w:r>
            <w:r>
              <w:t xml:space="preserve"> </w:t>
            </w:r>
            <w:r>
              <w:t xml:space="preserve">§4c). Tables widen 8→10 columns; header + separator + every data row updated programmatically (</w:t>
            </w:r>
            <w:r>
              <w:rPr>
                <w:rStyle w:val="VerbatimChar"/>
              </w:rPr>
              <w:t xml:space="preserve">/tmp/add_attribution_cols.py</w:t>
            </w:r>
            <w:r>
              <w:t xml:space="preserve">) so every row's `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HRD-131, HRD-150, HRD-155, HRD-156, HRD-157, HRD-158, HRD-159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9 open / in-progress workable items (r47 §11.4.90+§11.4.19-migrated the 4 Obsolete HRDs — HRD-143/144/145 legacy-live-test supersessions + HRD-015 Go-scaffold I8 design-supersession — out to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; was 43, r43 had already §11.4.19-migrated 51 code-verified HRDs). The 10 remaining: HRD-115 (Slack adapter — operator-gated on LIVE round-trip evidence), HRD-117 (spec doc-only), HRD-131/150/155/156/157/158 (ATMOSphere/SSoT externally gated), HRD-081/008 (upstream/operator-validation). r35 (Tgram-completeness wave COMPLETE) atomically migrated HRD-133/134/135/136/137/138 Issues→Fixed per §11.4.19 — 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 r34..r17 (v1.0.0 Batch A): HRD-018 (commons_constitution package — Evaluator+emit+migrations+bundle-hash+mode-ladder, completing the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write-through that was the remaining §107 PASS-bluff:</w:t>
            </w:r>
            <w:r>
              <w:t xml:space="preserve"> </w:t>
            </w:r>
            <w:r>
              <w:rPr>
                <w:rStyle w:val="VerbatimChar"/>
              </w:rPr>
              <w:t xml:space="preserve">RunOutcome.Audited</w:t>
            </w:r>
            <w:r>
              <w:t xml:space="preserve"> </w:t>
            </w:r>
            <w:r>
              <w:t xml:space="preserve">set true with nothing persisted), HRD-026 (bundle-hash now persisted on every emitted event AND audit row for replay), HRD-027 (mode-ladder runtime config + 3 admin REST endpoints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) closed atomically Task→done, migrated Issues→Fixed per §11.4.19.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(real-PG emit→persist + admin-REST flip round-trips + §11.4.85 stress 512 emit→persist no-lost-writes + chaos 960 concurrent flips). Prior r16: HRD-122..HRD-130 (GAP-3 §11.4.85 stress+chaos suite) closed atomically as Completed + HRD-132 (Runner idempotency-window bug) closed as Fixed — 11 rows migrated Issues→Fixed; HRD-131 (SQLite SSoT migration Phase 1) remains OPEN (Phases 2-6 follow-on). r15: HRD-100 closed atomically (Wave 6 pherald inbound runtime — code-doc closure; live evidence operator-pending → T10b). r14: substrate upgrade only (Wave 4b TOON; no HRDs migrated). r12: HRD-016 closed atomically (Wave 3b pherald Runner live + e2e E37-E42 PASS or honest SKIP-with-reason when PG :24100 absent). r11: HRD-011 (Telegram live) closed atomically with live message_id=5 evidence. r10 doc-cleanup renumbered HRD-093 → HRD-099. r9: HRD-028 + HRD-098 closed (Wave 3a). Carry-over to Wave 3c: HRD-024 (iherald paging), HRD-033 (destructive-guard body), HRD-018..027 flavor-specific bindings, plus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HRD-015, HRD-016, HRD-017, HRD-018, HRD-019..HRD-025, HRD-026, HRD-027, HRD-028, HRD-029..HRD-056, HRD-080, HRD-085..HRD-089, HRD-090, HRD-092, HRD-093, HRD-094, HRD-095, HRD-096, HRD-097, HRD-098, HRD-099, HRD-100, HRD-110, HRD-111, HRD-112, HRD-113, HRD-114, HRD-116, HRD-118, HRD-119, HRD-120, HRD-121, HRD-122, HRD-123, HRD-124, HRD-125, HRD-126, HRD-127, HRD-128, HRD-129, HRD-130, HRD-132, HRD-133, HRD-134, HRD-135, HRD-136, HRD-137, HRD-138, HRD-139, HRD-140, HRD-141, HRD-142, HRD-143, HRD-144, HRD-145, HRD-146, HRD-147, HRD-148, HRD-149, HRD-151, HRD-152, HRD-153, HRD-154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Created-By</w:t>
            </w:r>
          </w:p>
        </w:tc>
        <w:tc>
          <w:tcPr/>
          <w:p>
            <w:pPr>
              <w:pStyle w:val="Compact"/>
            </w:pPr>
            <w:r>
              <w:t xml:space="preserve">Assigned-To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§11.4.98 reply-DELIVERY evidence gap (CROSS-CHANNEL). The fully-automated round-trip harnesses prove the autonomy chain (user → Socket-Mode/MTProto inbound → Claude dispatch → Claude reply) but do NOT prove the final reply-DELIVERY leg (Claude's reply text posted back to the messenger):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bootstraps a FRESH, context-less Claude session per §11.4.98 rule-2 (no collision with the dev conductor), and such a session returns an EMPTY reply text →</w:t>
            </w:r>
            <w:r>
              <w:t xml:space="preserve"> </w:t>
            </w:r>
            <w:r>
              <w:rPr>
                <w:rStyle w:val="VerbatimChar"/>
              </w:rPr>
              <w:t xml:space="preserve">inbound: reply skipped — empty reply text</w:t>
            </w:r>
            <w:r>
              <w:t xml:space="preserve"> </w:t>
            </w:r>
            <w:r>
              <w:t xml:space="preserve">→ nothing is posted back. Affects BOTH channels: the Telegram round-trip (</w:t>
            </w:r>
            <w:r>
              <w:rPr>
                <w:rStyle w:val="VerbatimChar"/>
              </w:rPr>
              <w:t xml:space="preserve">qaherald/internal/lifecycle/mtproto_wave6_loop_test.go:255</w:t>
            </w:r>
            <w:r>
              <w:t xml:space="preserve">) masked this with a soft "BONUS" log; the Slack round-trip (</w:t>
            </w:r>
            <w:r>
              <w:rPr>
                <w:rStyle w:val="VerbatimChar"/>
              </w:rPr>
              <w:t xml:space="preserve">slack_roundtrip_test.go</w:t>
            </w:r>
            <w:r>
              <w:t xml:space="preserve">) now SKIPs-with-reason instead of false-passing. Found 2026-06-02 by hardening the Slack reply assertion (ts&gt;probe freshness gate) during HRD-115 live work. Fix options to investigate: (a) seed the bootstrap test session with minimal repo/reply context so a real reply is produced; (b) a dedicated long-lived context-rich QA session (non-colliding); (c) assert delivery against a deterministic fast-path reply (e.g. a status/help command that does NOT round-trip through CC). Robustness already hardened: an empty reply no longer crashes the listener (</w:t>
            </w:r>
            <w:r>
              <w:rPr>
                <w:rStyle w:val="VerbatimChar"/>
              </w:rPr>
              <w:t xml:space="preserve">dispatcher.go</w:t>
            </w:r>
            <w:r>
              <w:t xml:space="preserve"> </w:t>
            </w:r>
            <w:r>
              <w:t xml:space="preserve">actReply empty-text guard +</w:t>
            </w:r>
            <w:r>
              <w:t xml:space="preserve"> </w:t>
            </w:r>
            <w:r>
              <w:rPr>
                <w:rStyle w:val="VerbatimChar"/>
              </w:rPr>
              <w:t xml:space="preserve">TestDispatcherEmptyReplyDoesNotCrash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SEEDING FIX LANDED 2026-06-02 (</w:t>
            </w:r>
            <w:r>
              <w:rPr>
                <w:rStyle w:val="VerbatimChar"/>
                <w:b/>
                <w:bCs/>
              </w:rPr>
              <w:t xml:space="preserve">f0c7858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fix option (a) implemented —</w:t>
            </w:r>
            <w:r>
              <w:t xml:space="preserve"> </w:t>
            </w:r>
            <w:r>
              <w:rPr>
                <w:rStyle w:val="VerbatimChar"/>
              </w:rPr>
              <w:t xml:space="preserve">bootstrapPrompt</w:t>
            </w:r>
            <w:r>
              <w:t xml:space="preserve"> </w:t>
            </w:r>
            <w:r>
              <w:t xml:space="preserve">now carries a permanent STANDING CONTRACT requiring every future inbound to emit a non-empty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, with a deterministic full-automation test (</w:t>
            </w:r>
            <w:r>
              <w:rPr>
                <w:rStyle w:val="VerbatimChar"/>
              </w:rPr>
              <w:t xml:space="preserve">bootstrap_seed_reply_test.go</w:t>
            </w:r>
            <w:r>
              <w:t xml:space="preserve">, paired negative) proving the plumbing; HRD-159 stays OPEN pending real-Claude-honors-contract live confirmation.</w:t>
            </w:r>
          </w:p>
        </w:tc>
        <w:tc>
          <w:tcPr/>
          <w:p>
            <w:pPr>
              <w:pStyle w:val="Compact"/>
            </w:pPr>
            <w:r>
              <w:t xml:space="preserve">2026-06-02</w:t>
            </w:r>
          </w:p>
        </w:tc>
        <w:tc>
          <w:tcPr/>
          <w:p>
            <w:pPr>
              <w:pStyle w:val="Compact"/>
            </w:pPr>
            <w:r>
              <w:t xml:space="preserve">2026-06-02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qaherald/internal/lifecycle/slack_roundtrip_test.go</w:t>
            </w:r>
            <w:r>
              <w:t xml:space="preserve"> </w:t>
            </w:r>
            <w:r>
              <w:t xml:space="preserve">(SKIP-with-reason);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qaherald/internal/lifecycle/mtproto_wave6_loop_test.go:255</w:t>
            </w:r>
            <w:r>
              <w:t xml:space="preserve"> </w:t>
            </w:r>
            <w:r>
              <w:t xml:space="preserve">(same gap, soft BONUS);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pherald/internal/inbound/dispatcher.go</w:t>
            </w:r>
            <w:r>
              <w:t xml:space="preserve"> </w:t>
            </w:r>
            <w:r>
              <w:t xml:space="preserve">actReply guard; §11.4.98; relates HRD-115.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Migrate text HRD trackers to versioned SQLite single-source-of-truth (§11.4.93 / Herald §108.h, 6-phase) — DB committed as authoritative SSoT per operator mandate 2026-05-27. Phase 1 (this item): file the scope-locked tracking HRD. Phase 2: scaffold/adopt the migration Go binary that already lives in the constitution submodule (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) — Herald references it per §11.4.74 catalogue-first and never reimplements it. Phase 3: sync md→db (load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docs/Status.md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docs/CONTINUATION.md</w:t>
            </w:r>
            <w:r>
              <w:t xml:space="preserve"> </w:t>
            </w:r>
            <w:r>
              <w:t xml:space="preserve">§3 into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). Phase 4: sync db→md byte-identical (round-trip regeneration so MD↔DB drift is mechanically impossible). Phase 5: generator shims (the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variants + Status/CONTINUATION become derived from the DB). Phase 6: prohibit text-direct edits (release-gate guard that the DB is the only authoring surface). Operator divergence from the parent §11.4.93 gitignored-with-regeneration default: for Herald the DB IS the authoritative artefact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 (committed), NOT regenerated-on-clone; only the transient WAL/SHM sidecars (</w:t>
            </w:r>
            <w:r>
              <w:rPr>
                <w:rStyle w:val="VerbatimChar"/>
              </w:rPr>
              <w:t xml:space="preserve">docs/.workable_items.db-wal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-shm</w:t>
            </w:r>
            <w:r>
              <w:t xml:space="preserve">) stay gitignored ("We should not git ignore our workable items database since it is our single source of truth regarding items we have to do on the project!").</w:t>
            </w:r>
            <w:r>
              <w:t xml:space="preserve"> </w:t>
            </w:r>
            <w:r>
              <w:rPr>
                <w:b/>
                <w:bCs/>
              </w:rPr>
              <w:t xml:space="preserve">Scope-lock: this HRD covers Phase 1 (this row) + Phase 2 adoption ONLY.</w:t>
            </w:r>
            <w:r>
              <w:t xml:space="preserve"> </w:t>
            </w:r>
            <w:r>
              <w:t xml:space="preserve">Phases 3-6 (md→db sync, db→md byte-identical regeneration, generator shims, text-direct-edit prohibition) are follow-on work-items to be opened as Phase 2 completes, so the §106 spec-change / §107.x evidence invariants are never broken mid-migration.</w:t>
            </w:r>
            <w:r>
              <w:t xml:space="preserve"> </w:t>
            </w:r>
            <w:r>
              <w:rPr>
                <w:b/>
                <w:bCs/>
              </w:rPr>
              <w:t xml:space="preserve">2026-05-29 re-assessment:</w:t>
            </w:r>
            <w:r>
              <w:t xml:space="preserve"> </w:t>
            </w:r>
            <w:r>
              <w:t xml:space="preserve">Phase 2 remains EXTERNALLY BLOCKED —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is still a non-functional scaffold (0/7 subcommands implemented,</w:t>
            </w:r>
            <w:r>
              <w:t xml:space="preserve"> </w:t>
            </w:r>
            <w:r>
              <w:rPr>
                <w:rStyle w:val="VerbatimChar"/>
              </w:rPr>
              <w:t xml:space="preserve">go build</w:t>
            </w:r>
            <w:r>
              <w:t xml:space="preserve"> </w:t>
            </w:r>
            <w:r>
              <w:t xml:space="preserve">succeeds but every command exits 2 "not yet implemented"; full assessment</w:t>
            </w:r>
            <w:r>
              <w:t xml:space="preserve"> </w:t>
            </w:r>
            <w:r>
              <w:rPr>
                <w:rStyle w:val="VerbatimChar"/>
              </w:rPr>
              <w:t xml:space="preserve">docs/research/workable-items-phase2-assessment-2026-05-27.md</w:t>
            </w:r>
            <w:r>
              <w:t xml:space="preserve">). Herald cannot proceed beyond Phase 1 without reimplementing the binary, which §11.4.74 forbids. The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→ canonical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 </w:t>
            </w:r>
            <w:r>
              <w:t xml:space="preserve">path reconciliation is DEFERRED BY DESIGN per CLAUDE.md §11.4.95 ("reconcile to the canonical path when the DB is implemented") — reconciling now would churn 4 governance docs (inheritance-gate risk) for a file that does not yet exist and could create a new dot/no-dot split.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Universal §11.4.93 + Herald §108.h</w:t>
            </w:r>
            <w:r>
              <w:t xml:space="preserve"> </w:t>
            </w:r>
            <w:r>
              <w:rPr>
                <w:rStyle w:val="VerbatimChar"/>
              </w:rPr>
              <w:t xml:space="preserve">docs/guides/HERALD_CONSTITUTION.md</w:t>
            </w:r>
            <w:r>
              <w:t xml:space="preserve">; migration binary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(§11.4.74 reference, never reimplement); operator mandate 2026-05-27 (version-controlled DB);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(constitution-submodule tool, 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WS-1 — bidirectional MD↔SQLite regenerator + drift resolution (reference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per §11.4.74, supply the ATMOSphere-format parser the tool lacks).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§4 (HRD-W4); Catalogue-Check: extend constitution workable-items tool.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WS-1 — operationalize the workable-items SQLite tool + reconcile HRD-131 (implement the tool's</w:t>
            </w:r>
            <w:r>
              <w:t xml:space="preserve"> </w:t>
            </w:r>
            <w:r>
              <w:rPr>
                <w:rStyle w:val="VerbatimChar"/>
              </w:rPr>
              <w:t xml:space="preserve">add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/</w:t>
            </w:r>
            <w:r>
              <w:rPr>
                <w:rStyle w:val="VerbatimChar"/>
              </w:rPr>
              <w:t xml:space="preserve">report</w:t>
            </w:r>
            <w:r>
              <w:t xml:space="preserve"> </w:t>
            </w:r>
            <w:r>
              <w:t xml:space="preserve">+ ATMOSphere-format parser upstream in the constitution repo per §11.4.74; external blocker for SSoT materialization).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§4 (HRD-W11) + §10; composes with HRD-131; Catalogue-Check: extend constitution workable-items tool.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WS-5 — anti-bluff full-automation test suite (T-A real-SQLite→real-Telegram via MTProto; T-B inbound→real-row-mutation; T-C exact-diff byte-assert; T-D/T-E §11.4.85 stress/chaos; T-F paired §1.1 mutation gate; wrap as Challenges for HelixQA; all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§6 Part A; Catalogue-Check: reuse Herald e2e + §11.4.85 + MTProto harness + ATMOSphere HelixQA/Challenges.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Phase 3 — register Herald as a proper</w:t>
            </w:r>
            <w:r>
              <w:t xml:space="preserve"> </w:t>
            </w:r>
            <w:r>
              <w:rPr>
                <w:rStyle w:val="VerbatimChar"/>
              </w:rPr>
              <w:t xml:space="preserve">tools/herald</w:t>
            </w:r>
            <w:r>
              <w:t xml:space="preserve"> </w:t>
            </w:r>
            <w:r>
              <w:t xml:space="preserve">submodule (replace the broken orphan gitlink, operator-chosen 2026-05-29), materialize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, wire host-side runner (</w:t>
            </w:r>
            <w:r>
              <w:rPr>
                <w:rStyle w:val="VerbatimChar"/>
              </w:rPr>
              <w:t xml:space="preserve">pherald watch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, mirroring</w:t>
            </w:r>
            <w:r>
              <w:t xml:space="preserve"> </w:t>
            </w:r>
            <w:r>
              <w:rPr>
                <w:rStyle w:val="VerbatimChar"/>
              </w:rPr>
              <w:t xml:space="preserve">tools/oom-protect</w:t>
            </w:r>
            <w:r>
              <w:t xml:space="preserve">), seed Subscribers, run live T-A..T-F evidence.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§5; Catalogue-Check: mirror</w:t>
            </w:r>
            <w:r>
              <w:t xml:space="preserve"> </w:t>
            </w:r>
            <w:r>
              <w:rPr>
                <w:rStyle w:val="VerbatimChar"/>
              </w:rPr>
              <w:t xml:space="preserve">tools/oom-protect</w:t>
            </w:r>
            <w:r>
              <w:t xml:space="preserve"> </w:t>
            </w:r>
            <w:r>
              <w:t xml:space="preserve">host-tool pattern.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WS-5 — anti-bluff covenant verbatim-phrase propagation: add the operator phrase to root</w:t>
            </w:r>
            <w:r>
              <w:t xml:space="preserve"> </w:t>
            </w:r>
            <w:r>
              <w:rPr>
                <w:rStyle w:val="VerbatimChar"/>
              </w:rPr>
              <w:t xml:space="preserve">constitution/QWEN.md</w:t>
            </w:r>
            <w:r>
              <w:t xml:space="preserve"> </w:t>
            </w:r>
            <w:r>
              <w:t xml:space="preserve">(HelixConstitution) → cascade to ATMOSphere root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 </w:t>
            </w:r>
            <w:r>
              <w:t xml:space="preserve">+ all 25 submodules'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 </w:t>
            </w:r>
            <w:r>
              <w:t xml:space="preserve">(6 helixqa confirmed-missing; audit the other ~18) + Herald README.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§6 Part B; §11.4.26 fetch-first governance workflow; Catalogue-Check: n/a.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Created-By</w:t>
            </w:r>
          </w:p>
        </w:tc>
        <w:tc>
          <w:tcPr/>
          <w:p>
            <w:pPr>
              <w:pStyle w:val="Compact"/>
            </w:pPr>
            <w:r>
              <w:t xml:space="preserve">Assigned-To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2026-06-02T15:19:02Z</dcterms:created>
  <dcterms:modified xsi:type="dcterms:W3CDTF">2026-06-02T15:19:02Z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