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4"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3"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b43d37398cca1a46e46b77ce2d8e9ac0815a083"/>
    <w:p>
      <w:pPr>
        <w:pStyle w:val="Heading3"/>
      </w:pPr>
      <w:r>
        <w:t xml:space="preserve">Inherited covenant restatements — Helix §11.4.85 / §11.4.87 / §11.4.88 / §11.4.89 / §11.4.90 / §11.4.91 / §11.4.92 / §11.4.93 / §11.4.94 / §11.4.95 / §11.4.96 / §11.4.97 / §11.4.98 / §11.4.99</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16"/>
    <w:bookmarkStart w:id="18"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7">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7"/>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7"/>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8"/>
    <w:bookmarkStart w:id="19"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9"/>
    <w:bookmarkStart w:id="20"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0"/>
    <w:bookmarkStart w:id="21"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1"/>
    <w:bookmarkStart w:id="22" w:name="forbidden-in-this-project"/>
    <w:p>
      <w:pPr>
        <w:pStyle w:val="Heading3"/>
      </w:pPr>
      <w:r>
        <w:t xml:space="preserve">Forbidden in this project</w:t>
      </w:r>
    </w:p>
    <w:p>
      <w:pPr>
        <w:pStyle w:val="Compact"/>
        <w:numPr>
          <w:ilvl w:val="0"/>
          <w:numId w:val="1008"/>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8"/>
        </w:numPr>
      </w:pPr>
      <w:r>
        <w:t xml:space="preserve">Promoting Herald-specific values into the parent constitution (universal status must be EARNED; see Constitution §11.4 + §11.4.10).</w:t>
      </w:r>
    </w:p>
    <w:p>
      <w:pPr>
        <w:pStyle w:val="Compact"/>
        <w:numPr>
          <w:ilvl w:val="0"/>
          <w:numId w:val="1008"/>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8"/>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2026-05-31T06:24:12Z</dcterms:created>
  <dcterms:modified xsi:type="dcterms:W3CDTF">2026-05-31T06:24:12Z</dcterms:modified>
</cp:coreProperties>
</file>

<file path=docProps/custom.xml><?xml version="1.0" encoding="utf-8"?>
<Properties xmlns="http://schemas.openxmlformats.org/officeDocument/2006/custom-properties" xmlns:vt="http://schemas.openxmlformats.org/officeDocument/2006/docPropsVTypes"/>
</file>