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4"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r17: propagated the participant/attribution/tagging mandate (operator 2026-05-31) as a short-form restatement — new "Participant identity, attribution &amp; notification-tagging" section + ToC entry — citing the authoritative contract</w:t>
            </w:r>
            <w:r>
              <w:rPr>
                <w:b/>
                <w:bCs/>
              </w:rPr>
              <w:t xml:space="preserve"> </w:t>
            </w:r>
            <w:r>
              <w:rPr>
                <w:rStyle w:val="VerbatimChar"/>
                <w:b/>
                <w:bCs/>
              </w:rPr>
              <w:t xml:space="preserve">docs/design/PARTICIPANT_ATTRIBUTION.md</w:t>
            </w:r>
            <w:r>
              <w:rPr>
                <w:b/>
                <w:bCs/>
              </w:rPr>
              <w:t xml:space="preserve"> </w:t>
            </w:r>
            <w:r>
              <w:rPr>
                <w:b/>
                <w:bCs/>
              </w:rPr>
              <w:t xml:space="preserve">and noting inheritance from HelixConstitution per §11.4.35. Covers: per-messenger Participant identity (</w:t>
            </w:r>
            <w:r>
              <w:rPr>
                <w:rStyle w:val="VerbatimChar"/>
                <w:b/>
                <w:bCs/>
              </w:rPr>
              <w:t xml:space="preserve">subscribers</w:t>
            </w:r>
            <w:r>
              <w:rPr>
                <w:b/>
                <w:bCs/>
              </w:rPr>
              <w:t xml:space="preserve">/</w:t>
            </w:r>
            <w:r>
              <w:rPr>
                <w:rStyle w:val="VerbatimChar"/>
                <w:b/>
                <w:bCs/>
              </w:rPr>
              <w:t xml:space="preserve">subscriber_aliases.username</w:t>
            </w:r>
            <w:r>
              <w:rPr>
                <w:b/>
                <w:bCs/>
              </w:rPr>
              <w:t xml:space="preserve">), the</w:t>
            </w:r>
            <w:r>
              <w:rPr>
                <w:b/>
                <w:bCs/>
              </w:rPr>
              <w:t xml:space="preserve"> </w:t>
            </w:r>
            <w:r>
              <w:rPr>
                <w:rStyle w:val="VerbatimChar"/>
                <w:b/>
                <w:bCs/>
              </w:rPr>
              <w:t xml:space="preserve">HERALD_&lt;CHANNEL&gt;_OPERATOR_USERNAME</w:t>
            </w:r>
            <w:r>
              <w:rPr>
                <w:b/>
                <w:bCs/>
              </w:rPr>
              <w:t xml:space="preserve"> </w:t>
            </w:r>
            <w:r>
              <w:rPr>
                <w:b/>
                <w:bCs/>
              </w:rPr>
              <w:t xml:space="preserve">operator env var (</w:t>
            </w:r>
            <w:r>
              <w:rPr>
                <w:rStyle w:val="VerbatimChar"/>
                <w:b/>
                <w:bCs/>
              </w:rPr>
              <w:t xml:space="preserve">HERALD_TGRAM_OPERATOR_USERNAME=@milos85vasic</w:t>
            </w:r>
            <w:r>
              <w:rPr>
                <w:b/>
                <w:bCs/>
              </w:rPr>
              <w:t xml:space="preserve">),</w:t>
            </w:r>
            <w:r>
              <w:rPr>
                <w:b/>
                <w:bCs/>
              </w:rPr>
              <w:t xml:space="preserve"> </w:t>
            </w:r>
            <w:r>
              <w:rPr>
                <w:rStyle w:val="VerbatimChar"/>
                <w:b/>
                <w:bCs/>
              </w:rPr>
              <w:t xml:space="preserve">created_by</w:t>
            </w:r>
            <w:r>
              <w:rPr>
                <w:b/>
                <w:bCs/>
              </w:rPr>
              <w:t xml:space="preserve">/</w:t>
            </w:r>
            <w:r>
              <w:rPr>
                <w:rStyle w:val="VerbatimChar"/>
                <w:b/>
                <w:bCs/>
              </w:rPr>
              <w:t xml:space="preserve">assigned_to</w:t>
            </w:r>
            <w:r>
              <w:rPr>
                <w:b/>
                <w:bCs/>
              </w:rPr>
              <w:t xml:space="preserve"> </w:t>
            </w:r>
            <w:r>
              <w:rPr>
                <w:b/>
                <w:bCs/>
              </w:rPr>
              <w:t xml:space="preserve">attribution, and the @-tagging matrix (Claude + Operator never tagged). Restated + cited, not redefined.</w:t>
            </w:r>
            <w:r>
              <w:t xml:space="preserve"> </w:t>
            </w:r>
            <w:r>
              <w:t xml:space="preserve">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2" w:name="X1e70fa44c26b8a178c44df7e7385a7a7ef8def1"/>
    <w:p>
      <w:pPr>
        <w:pStyle w:val="Heading2"/>
      </w:pPr>
      <w:r>
        <w:t xml:space="preserve">Inherited covenant restatements — Helix §11.4.85 / §11.4.87 / §11.4.88 / §11.4.89 / §11.4.90 / §11.4.91 / §11.4.92 / §11.4.93 / §11.4.94 / §11.4.95 / §11.4.96 / §11.4.97 / §11.4.98 / §11.4.99 / §11.4.100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End w:id="32"/>
    <w:bookmarkStart w:id="34"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3">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4"/>
    <w:bookmarkStart w:id="35"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5"/>
    <w:bookmarkStart w:id="36"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36"/>
    <w:bookmarkStart w:id="37"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8"/>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8"/>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8"/>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8"/>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37"/>
    <w:bookmarkStart w:id="38"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38"/>
    <w:bookmarkStart w:id="39"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39"/>
    <w:bookmarkStart w:id="40"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9"/>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9"/>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9"/>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9"/>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9"/>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9"/>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9"/>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9"/>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0"/>
    <w:bookmarkStart w:id="41"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1"/>
    <w:bookmarkStart w:id="42"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0"/>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0"/>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0"/>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0"/>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2"/>
    <w:bookmarkStart w:id="43" w:name="notes-for-future-scaffolding"/>
    <w:p>
      <w:pPr>
        <w:pStyle w:val="Heading2"/>
      </w:pPr>
      <w:r>
        <w:t xml:space="preserve">Notes for future scaffolding</w:t>
      </w:r>
    </w:p>
    <w:p>
      <w:pPr>
        <w:pStyle w:val="Compact"/>
        <w:numPr>
          <w:ilvl w:val="0"/>
          <w:numId w:val="1011"/>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1"/>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1"/>
        </w:numPr>
      </w:pPr>
      <w:r>
        <w:rPr>
          <w:rStyle w:val="VerbatimChar"/>
        </w:rPr>
        <w:t xml:space="preserve">.claude/</w:t>
      </w:r>
      <w:r>
        <w:t xml:space="preserve"> </w:t>
      </w:r>
      <w:r>
        <w:t xml:space="preserve">exists but is empty; project-local Claude config can go there.</w:t>
      </w:r>
    </w:p>
    <w:p>
      <w:pPr>
        <w:pStyle w:val="Compact"/>
        <w:numPr>
          <w:ilvl w:val="0"/>
          <w:numId w:val="1011"/>
        </w:numPr>
      </w:pPr>
      <w:r>
        <w:rPr>
          <w:rStyle w:val="VerbatimChar"/>
        </w:rPr>
        <w:t xml:space="preserve">LICENSE</w:t>
      </w:r>
      <w:r>
        <w:t xml:space="preserve"> </w:t>
      </w:r>
      <w:r>
        <w:t xml:space="preserve">is present (do not overwrite without asking).</w:t>
      </w:r>
    </w:p>
    <w:p>
      <w:pPr>
        <w:pStyle w:val="Compact"/>
        <w:numPr>
          <w:ilvl w:val="0"/>
          <w:numId w:val="1011"/>
        </w:numPr>
      </w:pPr>
      <w:r>
        <w:rPr>
          <w:rStyle w:val="VerbatimChar"/>
        </w:rPr>
        <w:t xml:space="preserve">.DS_Store</w:t>
      </w:r>
      <w:r>
        <w:t xml:space="preserve"> </w:t>
      </w:r>
      <w:r>
        <w:t xml:space="preserve">is now git-ignored; do not re-add the previously-stray files.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docs/design/PARTICIPANT_ATTRIBUTIO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docs/design/PARTICIPANT_ATTRIBUTIO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2026-05-31T06:24:11Z</dcterms:created>
  <dcterms:modified xsi:type="dcterms:W3CDTF">2026-05-31T06:24:11Z</dcterms:modified>
</cp:coreProperties>
</file>

<file path=docProps/custom.xml><?xml version="1.0" encoding="utf-8"?>
<Properties xmlns="http://schemas.openxmlformats.org/officeDocument/2006/custom-properties" xmlns:vt="http://schemas.openxmlformats.org/officeDocument/2006/docPropsVTypes"/>
</file>