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48" w:name="herald-constitution"/>
    <w:p>
      <w:pPr>
        <w:pStyle w:val="Heading1"/>
      </w:pPr>
      <w:r>
        <w:t xml:space="preserve">Herald Constitution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11</w:t>
            </w:r>
          </w:p>
        </w:tc>
      </w:tr>
      <w:tr>
        <w:tc>
          <w:tcPr/>
          <w:p>
            <w:pPr>
              <w:pStyle w:val="Compact"/>
            </w:pPr>
            <w:r>
              <w:t xml:space="preserve">Created</w:t>
            </w:r>
          </w:p>
        </w:tc>
        <w:tc>
          <w:tcPr/>
          <w:p>
            <w:pPr>
              <w:pStyle w:val="Compact"/>
            </w:pPr>
            <w:r>
              <w:t xml:space="preserve">2026-05-15</w:t>
            </w:r>
          </w:p>
        </w:tc>
      </w:tr>
      <w:tr>
        <w:tc>
          <w:tcPr/>
          <w:p>
            <w:pPr>
              <w:pStyle w:val="Compact"/>
            </w:pPr>
            <w:r>
              <w:t xml:space="preserve">Last modified</w:t>
            </w:r>
          </w:p>
        </w:tc>
        <w:tc>
          <w:tcPr/>
          <w:p>
            <w:pPr>
              <w:pStyle w:val="Compact"/>
            </w:pPr>
            <w:r>
              <w:t xml:space="preserve">2026-05-31</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r11: added §109 (Participant identity, attribution &amp; notification-tagging) restating the operator mandate (2026-05-31) at Herald project-constitution level — per-messenger Participant identity (</w:t>
            </w:r>
            <w:r>
              <w:rPr>
                <w:rStyle w:val="VerbatimChar"/>
              </w:rPr>
              <w:t xml:space="preserve">subscribers</w:t>
            </w:r>
            <w:r>
              <w:t xml:space="preserve"> </w:t>
            </w:r>
            <w:r>
              <w:t xml:space="preserve">+</w:t>
            </w:r>
            <w:r>
              <w:t xml:space="preserve"> </w:t>
            </w:r>
            <w:r>
              <w:rPr>
                <w:rStyle w:val="VerbatimChar"/>
              </w:rPr>
              <w:t xml:space="preserve">subscriber_aliases.username</w:t>
            </w:r>
            <w:r>
              <w:t xml:space="preserve">), the</w:t>
            </w:r>
            <w:r>
              <w:t xml:space="preserve"> </w:t>
            </w:r>
            <w:r>
              <w:rPr>
                <w:rStyle w:val="VerbatimChar"/>
              </w:rPr>
              <w:t xml:space="preserve">HERALD_&lt;CHANNEL&gt;_OPERATOR_USERNAME</w:t>
            </w:r>
            <w:r>
              <w:t xml:space="preserve"> </w:t>
            </w:r>
            <w:r>
              <w:t xml:space="preserve">operator env var (</w:t>
            </w:r>
            <w:r>
              <w:rPr>
                <w:rStyle w:val="VerbatimChar"/>
              </w:rPr>
              <w:t xml:space="preserve">HERALD_TGRAM_OPERATOR_USERNAME=@milos85vasic</w:t>
            </w:r>
            <w:r>
              <w:t xml:space="preserve">),</w:t>
            </w:r>
            <w:r>
              <w:t xml:space="preserve"> </w:t>
            </w:r>
            <w:r>
              <w:rPr>
                <w:rStyle w:val="VerbatimChar"/>
              </w:rPr>
              <w:t xml:space="preserve">created_by</w:t>
            </w:r>
            <w:r>
              <w:t xml:space="preserve">/</w:t>
            </w:r>
            <w:r>
              <w:rPr>
                <w:rStyle w:val="VerbatimChar"/>
              </w:rPr>
              <w:t xml:space="preserve">assigned_to</w:t>
            </w:r>
            <w:r>
              <w:t xml:space="preserve"> </w:t>
            </w:r>
            <w:r>
              <w:t xml:space="preserve">attribution, and the @-tagging matrix (Claude + Operator never tagged) as a table; cites the authoritative contract</w:t>
            </w:r>
            <w:r>
              <w:t xml:space="preserve"> </w:t>
            </w:r>
            <w:r>
              <w:rPr>
                <w:rStyle w:val="VerbatimChar"/>
              </w:rPr>
              <w:t xml:space="preserve">docs/design/PARTICIPANT_ATTRIBUTION.md</w:t>
            </w:r>
            <w:r>
              <w:t xml:space="preserve"> </w:t>
            </w:r>
            <w:r>
              <w:t xml:space="preserve">and notes inheritance from HelixConstitution per §11.4.35; restated + cited, not redefined; ToC entry added. Prior r10: extended §108 with §108.o restating inherited HelixConstitution §11.4.100 (Video color + visual-quality fidelity mandate, 2026-05-28) at Herald project-constitution level per §1.1 multi-file propagation discipline; inherited per §11.4.35, restated + cited, not redefined; literal anchor</w:t>
            </w:r>
            <w:r>
              <w:t xml:space="preserve"> </w:t>
            </w:r>
            <w:r>
              <w:rPr>
                <w:rStyle w:val="VerbatimChar"/>
              </w:rPr>
              <w:t xml:space="preserve">11.4.100</w:t>
            </w:r>
            <w:r>
              <w:t xml:space="preserve"> </w:t>
            </w:r>
            <w:r>
              <w:t xml:space="preserve">now present in all three Herald root docs (CLAUDE.md r16, AGENTS.md r12, QWEN.md). Herald-applicability classification: non-applicable-but-cite (Herald has NO video-playback surface — pherald downloads video attachments as opaque sha256-blobs without decoding/rendering); cascade-parallel to §108.k (Universal §11.4.96 "Herald has no AOSP build, but the principle binds"). Required by upcoming Helix-side</w:t>
            </w:r>
            <w:r>
              <w:t xml:space="preserve"> </w:t>
            </w:r>
            <w:r>
              <w:rPr>
                <w:rStyle w:val="VerbatimChar"/>
              </w:rPr>
              <w:t xml:space="preserve">CM-COVENANT-114-100-PROPAGATION</w:t>
            </w:r>
            <w:r>
              <w:t xml:space="preserve"> </w:t>
            </w:r>
            <w:r>
              <w:t xml:space="preserve">pre-build gate. Prior r7: extended §108 with §108.j–§108.l restating the next three inherited HelixConstitution mandates — §11.4.95 workable-items SQLite DB tracked-in-git-not-gitignored, §11.4.96 safe-parallel-work-with-long-build catalogue + mandate, §11.4.97 maximum-use-of-idle-time + progress-update cadence — at Herald project-constitution level per §1.1 multi-file propagation discipline; inherited per §11.4.35, restated + cited, not redefined; literal anchors</w:t>
            </w:r>
            <w:r>
              <w:t xml:space="preserve"> </w:t>
            </w:r>
            <w:r>
              <w:rPr>
                <w:rStyle w:val="VerbatimChar"/>
              </w:rPr>
              <w:t xml:space="preserve">11.4.95</w:t>
            </w:r>
            <w:r>
              <w:t xml:space="preserve">/</w:t>
            </w:r>
            <w:r>
              <w:rPr>
                <w:rStyle w:val="VerbatimChar"/>
              </w:rPr>
              <w:t xml:space="preserve">11.4.96</w:t>
            </w:r>
            <w:r>
              <w:t xml:space="preserve">/</w:t>
            </w:r>
            <w:r>
              <w:rPr>
                <w:rStyle w:val="VerbatimChar"/>
              </w:rPr>
              <w:t xml:space="preserve">11.4.97</w:t>
            </w:r>
            <w:r>
              <w:t xml:space="preserve"> </w:t>
            </w:r>
            <w:r>
              <w:t xml:space="preserve">now present in all three Herald root docs. Prior r6: extended §108 with §108.d–§108.i restating the next six inherited HelixConstitution mandates — §11.4.89 background-test execution, §11.4.90 Obsolete status + obsolescence audit, §11.4.91 summary-doc clarity, §11.4.92 multi-pass change-evaluation, §11.4.93 SQLite workable-items SSoT, §11.4.94 zero-idle parallel-by-default — at Herald project-constitution level per §1.1 multi-file propagation discipline; inherited per §11.4.35, restated + cited, not redefined; literal anchors</w:t>
            </w:r>
            <w:r>
              <w:t xml:space="preserve"> </w:t>
            </w:r>
            <w:r>
              <w:rPr>
                <w:rStyle w:val="VerbatimChar"/>
              </w:rPr>
              <w:t xml:space="preserve">11.4.89</w:t>
            </w:r>
            <w:r>
              <w:t xml:space="preserve">–</w:t>
            </w:r>
            <w:r>
              <w:rPr>
                <w:rStyle w:val="VerbatimChar"/>
              </w:rPr>
              <w:t xml:space="preserve">11.4.94</w:t>
            </w:r>
            <w:r>
              <w:t xml:space="preserve"> </w:t>
            </w:r>
            <w:r>
              <w:t xml:space="preserve">now present. Prior r5: added §108 (with §108.a/b/c) restating the three inherited HelixConstitution mandates — §11.4.85 stress + chaos test mandate, §11.4.87 endless-loop autonomous work + zero-idle agent dispatch + anti-bluff testing, §11.4.88 background-push — at Herald project-constitution level per §1.1 multi-file propagation discipline; inherited per §11.4.35, restated + cited, not redefined. Required by the §11.4.87</w:t>
            </w:r>
            <w:r>
              <w:t xml:space="preserve"> </w:t>
            </w:r>
            <w:r>
              <w:rPr>
                <w:rStyle w:val="VerbatimChar"/>
              </w:rPr>
              <w:t xml:space="preserve">CM-COVENANT-114-87-PROPAGATION</w:t>
            </w:r>
            <w:r>
              <w:t xml:space="preserve"> </w:t>
            </w:r>
            <w:r>
              <w:t xml:space="preserve">pre-build gate. Prior r4: added §107 End-user-usability covenant (verbatim operator mandate restated at Herald level per §1.1 propagation) + paired gate invariant I8a–c; corrected stale "Owned-submodule set: (none)" to reflect the 10 vendored modules (9 Helix-stack + containers).</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R-14 (V2), V3-path-sync (V3 r3), §107 mandate + I8 gate invariant + owned-submodule list (r4), §108 Helix §11.4.85 + §11.4.87 + §11.4.88 propagation (r5), §108.d–§108.i Helix §11.4.89–§11.4.94 propagation (r6), §108.j–§108.l Helix §11.4.95–§11.4.97 propagation (r7)</w:t>
            </w:r>
          </w:p>
        </w:tc>
      </w:tr>
      <w:tr>
        <w:tc>
          <w:tcPr/>
          <w:p>
            <w:pPr>
              <w:pStyle w:val="Compact"/>
            </w:pPr>
            <w:r>
              <w:t xml:space="preserve">Fixed summary</w:t>
            </w:r>
          </w:p>
        </w:tc>
        <w:tc>
          <w:tcPr/>
          <w:p>
            <w:pPr>
              <w:pStyle w:val="Compact"/>
            </w:pPr>
            <w:r>
              <w:t xml:space="preserve">§106 spec-change rule retargeted to V3 path; gate-checked anchor 'comprehensive planning and implementation' unchanged so I7 stays green. r4 adds the end-user-usability covenant at Herald level (Helix §11.4 is the canonical authority; Herald restates per §1.1 multi-file propagation discipline) and the I8 gate invariant that asserts the mandate is present in CLAUDE.md + AGENTS.md + this file. r5 adds §108 (§108.a stress+chaos §11.4.85, §108.b endless-loop autonomous work §11.4.87, §108.c background-push §11.4.88) restating the three new inherited HelixConstitution mandates at Herald level per the §11.4.87</w:t>
            </w:r>
            <w:r>
              <w:t xml:space="preserve"> </w:t>
            </w:r>
            <w:r>
              <w:rPr>
                <w:rStyle w:val="VerbatimChar"/>
              </w:rPr>
              <w:t xml:space="preserve">CM-COVENANT-114-87-PROPAGATION</w:t>
            </w:r>
            <w:r>
              <w:t xml:space="preserve"> </w:t>
            </w:r>
            <w:r>
              <w:t xml:space="preserve">pre-build gate, inherited per §11.4.35; restated + cited, not redefined. r6 extends §108 with §108.d–§108.i (§108.d background-test execution §11.4.89, §108.e Obsolete status + obsolescence audit §11.4.90, §108.f summary-doc clarity §11.4.91, §108.g multi-pass change-evaluation §11.4.92, §108.h SQLite workable-items SSoT §11.4.93, §108.i zero-idle parallel-by-default §11.4.94) restating the next six inherited HelixConstitution mandates at Herald level, inherited per §11.4.35; restated + cited, not redefined; literal anchors</w:t>
            </w:r>
            <w:r>
              <w:t xml:space="preserve"> </w:t>
            </w:r>
            <w:r>
              <w:rPr>
                <w:rStyle w:val="VerbatimChar"/>
              </w:rPr>
              <w:t xml:space="preserve">11.4.89</w:t>
            </w:r>
            <w:r>
              <w:t xml:space="preserve">/</w:t>
            </w:r>
            <w:r>
              <w:rPr>
                <w:rStyle w:val="VerbatimChar"/>
              </w:rPr>
              <w:t xml:space="preserve">11.4.90</w:t>
            </w:r>
            <w:r>
              <w:t xml:space="preserve">/</w:t>
            </w:r>
            <w:r>
              <w:rPr>
                <w:rStyle w:val="VerbatimChar"/>
              </w:rPr>
              <w:t xml:space="preserve">11.4.91</w:t>
            </w:r>
            <w:r>
              <w:t xml:space="preserve">/</w:t>
            </w:r>
            <w:r>
              <w:rPr>
                <w:rStyle w:val="VerbatimChar"/>
              </w:rPr>
              <w:t xml:space="preserve">11.4.92</w:t>
            </w:r>
            <w:r>
              <w:t xml:space="preserve">/</w:t>
            </w:r>
            <w:r>
              <w:rPr>
                <w:rStyle w:val="VerbatimChar"/>
              </w:rPr>
              <w:t xml:space="preserve">11.4.93</w:t>
            </w:r>
            <w:r>
              <w:t xml:space="preserve">/</w:t>
            </w:r>
            <w:r>
              <w:rPr>
                <w:rStyle w:val="VerbatimChar"/>
              </w:rPr>
              <w:t xml:space="preserve">11.4.94</w:t>
            </w:r>
            <w:r>
              <w:t xml:space="preserve"> </w:t>
            </w:r>
            <w:r>
              <w:t xml:space="preserve">now present in all three Herald root docs. r7 extends §108 with §108.j–§108.l (§108.j workable-items SQLite DB tracked-in-git-not-gitignored §11.4.95, §108.k safe-parallel-work-with-long-build catalogue + mandate §11.4.96, §108.l maximum-use-of-idle-time + progress-update cadence §11.4.97) restating the next three inherited HelixConstitution mandates at Herald level, inherited per §11.4.35; restated + cited, not redefined; literal anchors</w:t>
            </w:r>
            <w:r>
              <w:t xml:space="preserve"> </w:t>
            </w:r>
            <w:r>
              <w:rPr>
                <w:rStyle w:val="VerbatimChar"/>
              </w:rPr>
              <w:t xml:space="preserve">11.4.95</w:t>
            </w:r>
            <w:r>
              <w:t xml:space="preserve">/</w:t>
            </w:r>
            <w:r>
              <w:rPr>
                <w:rStyle w:val="VerbatimChar"/>
              </w:rPr>
              <w:t xml:space="preserve">11.4.96</w:t>
            </w:r>
            <w:r>
              <w:t xml:space="preserve">/</w:t>
            </w:r>
            <w:r>
              <w:rPr>
                <w:rStyle w:val="VerbatimChar"/>
              </w:rPr>
              <w:t xml:space="preserve">11.4.97</w:t>
            </w:r>
            <w:r>
              <w:t xml:space="preserve"> </w:t>
            </w:r>
            <w:r>
              <w:t xml:space="preserve">now present in all three Herald root docs.</w:t>
            </w:r>
          </w:p>
        </w:tc>
      </w:tr>
      <w:tr>
        <w:tc>
          <w:tcPr/>
          <w:p>
            <w:pPr>
              <w:pStyle w:val="Compact"/>
            </w:pPr>
            <w:r>
              <w:t xml:space="preserve">Continuation</w:t>
            </w:r>
          </w:p>
        </w:tc>
        <w:tc>
          <w:tcPr/>
          <w:p>
            <w:pPr>
              <w:pStyle w:val="Compact"/>
            </w:pPr>
            <w:r>
              <w:t xml:space="preserve">—</w:t>
            </w:r>
          </w:p>
        </w:tc>
      </w:tr>
    </w:tbl>
    <w:bookmarkStart w:id="10" w:name="table-of-contents"/>
    <w:p>
      <w:pPr>
        <w:pStyle w:val="Heading2"/>
      </w:pPr>
      <w:r>
        <w:t xml:space="preserve">Table of contents</w:t>
      </w:r>
    </w:p>
    <w:p>
      <w:pPr>
        <w:pStyle w:val="Compact"/>
        <w:numPr>
          <w:ilvl w:val="0"/>
          <w:numId w:val="1001"/>
        </w:numPr>
      </w:pPr>
      <w:hyperlink w:anchor="project-articles">
        <w:r>
          <w:rPr>
            <w:rStyle w:val="Hyperlink"/>
          </w:rPr>
          <w:t xml:space="preserve">Project Articles</w:t>
        </w:r>
      </w:hyperlink>
    </w:p>
    <w:p>
      <w:pPr>
        <w:pStyle w:val="Compact"/>
        <w:numPr>
          <w:ilvl w:val="1"/>
          <w:numId w:val="1002"/>
        </w:numPr>
      </w:pPr>
      <w:hyperlink w:anchor="Xa31798cb33d5c261749de204a3bfa6c739afcfb">
        <w:r>
          <w:rPr>
            <w:rStyle w:val="Hyperlink"/>
          </w:rPr>
          <w:t xml:space="preserve">§101. Pre-implementation status</w:t>
        </w:r>
      </w:hyperlink>
    </w:p>
    <w:p>
      <w:pPr>
        <w:pStyle w:val="Compact"/>
        <w:numPr>
          <w:ilvl w:val="1"/>
          <w:numId w:val="1002"/>
        </w:numPr>
      </w:pPr>
      <w:hyperlink w:anchor="Xfa363a7bdb98abf9812b19b4b7a1602a4afff5f">
        <w:r>
          <w:rPr>
            <w:rStyle w:val="Hyperlink"/>
          </w:rPr>
          <w:t xml:space="preserve">§102. Mission boundary</w:t>
        </w:r>
      </w:hyperlink>
    </w:p>
    <w:p>
      <w:pPr>
        <w:pStyle w:val="Compact"/>
        <w:numPr>
          <w:ilvl w:val="1"/>
          <w:numId w:val="1002"/>
        </w:numPr>
      </w:pPr>
      <w:hyperlink w:anchor="X1a6b3e71f4548d85f3b63553af8db8aeecf5f7a">
        <w:r>
          <w:rPr>
            <w:rStyle w:val="Hyperlink"/>
          </w:rPr>
          <w:t xml:space="preserve">§103. Mirror parity (extends Universal §2.1)</w:t>
        </w:r>
      </w:hyperlink>
    </w:p>
    <w:p>
      <w:pPr>
        <w:pStyle w:val="Compact"/>
        <w:numPr>
          <w:ilvl w:val="1"/>
          <w:numId w:val="1002"/>
        </w:numPr>
      </w:pPr>
      <w:hyperlink w:anchor="Xa35fc9eee7bd866d87a2c13afad36f640b8d35e">
        <w:r>
          <w:rPr>
            <w:rStyle w:val="Hyperlink"/>
          </w:rPr>
          <w:t xml:space="preserve">§104. No embedded constitution (extends Universal §3)</w:t>
        </w:r>
      </w:hyperlink>
    </w:p>
    <w:p>
      <w:pPr>
        <w:pStyle w:val="Compact"/>
        <w:numPr>
          <w:ilvl w:val="1"/>
          <w:numId w:val="1002"/>
        </w:numPr>
      </w:pPr>
      <w:hyperlink w:anchor="Xfda569015484938714f03f843be7f97a5d3360a">
        <w:r>
          <w:rPr>
            <w:rStyle w:val="Hyperlink"/>
          </w:rPr>
          <w:t xml:space="preserve">§105. Inheritance gate (extends Universal §1.1)</w:t>
        </w:r>
      </w:hyperlink>
    </w:p>
    <w:p>
      <w:pPr>
        <w:pStyle w:val="Compact"/>
        <w:numPr>
          <w:ilvl w:val="1"/>
          <w:numId w:val="1002"/>
        </w:numPr>
      </w:pPr>
      <w:hyperlink w:anchor="Xae6d8d8df17b26b9dde57f5bcbfdaf95bd46fe6">
        <w:r>
          <w:rPr>
            <w:rStyle w:val="Hyperlink"/>
          </w:rPr>
          <w:t xml:space="preserve">§106. Spec-change rule (extends Universal §11.4)</w:t>
        </w:r>
      </w:hyperlink>
    </w:p>
    <w:p>
      <w:pPr>
        <w:pStyle w:val="Compact"/>
        <w:numPr>
          <w:ilvl w:val="1"/>
          <w:numId w:val="1002"/>
        </w:numPr>
      </w:pPr>
      <w:hyperlink w:anchor="X29fc183379598a06cd73709160e99381edd06ff">
        <w:r>
          <w:rPr>
            <w:rStyle w:val="Hyperlink"/>
          </w:rPr>
          <w:t xml:space="preserve">§107. End-user-usability covenant (extends Universal §11.4 — MANDATORY ANTI-BLUFF)</w:t>
        </w:r>
      </w:hyperlink>
    </w:p>
    <w:p>
      <w:pPr>
        <w:pStyle w:val="Compact"/>
        <w:numPr>
          <w:ilvl w:val="1"/>
          <w:numId w:val="1002"/>
        </w:numPr>
      </w:pPr>
      <w:hyperlink w:anchor="X6014f8c2d8b9ec0d7576d4dd4de0030dd248200">
        <w:r>
          <w:rPr>
            <w:rStyle w:val="Hyperlink"/>
          </w:rPr>
          <w:t xml:space="preserve">§108. Inherited covenant restatements (Helix §11.4.85 / §11.4.87 / §11.4.88 / §11.4.89 / §11.4.90 / §11.4.91 / §11.4.92 / §11.4.93 / §11.4.94 / §11.4.95 / §11.4.96 / §11.4.97 / §11.4.98 / §11.4.99 / §11.4.100)</w:t>
        </w:r>
      </w:hyperlink>
    </w:p>
    <w:p>
      <w:pPr>
        <w:pStyle w:val="Compact"/>
        <w:numPr>
          <w:ilvl w:val="1"/>
          <w:numId w:val="1002"/>
        </w:numPr>
      </w:pPr>
      <w:hyperlink w:anchor="X334e1f34d770475f1544bf6f82ee80a38927ce0">
        <w:r>
          <w:rPr>
            <w:rStyle w:val="Hyperlink"/>
          </w:rPr>
          <w:t xml:space="preserve">§109. Participant identity, attribution &amp; notification-tagging</w:t>
        </w:r>
      </w:hyperlink>
    </w:p>
    <w:p>
      <w:pPr>
        <w:pStyle w:val="Compact"/>
        <w:numPr>
          <w:ilvl w:val="0"/>
          <w:numId w:val="1001"/>
        </w:numPr>
      </w:pPr>
      <w:hyperlink w:anchor="overrides-of-universal-constitution">
        <w:r>
          <w:rPr>
            <w:rStyle w:val="Hyperlink"/>
          </w:rPr>
          <w:t xml:space="preserve">Overrides of Universal Constitution</w:t>
        </w:r>
      </w:hyperlink>
    </w:p>
    <w:p>
      <w:pPr>
        <w:pStyle w:val="Compact"/>
        <w:numPr>
          <w:ilvl w:val="0"/>
          <w:numId w:val="1001"/>
        </w:numPr>
      </w:pPr>
      <w:hyperlink w:anchor="owned-submodule-set-per-universal-4">
        <w:r>
          <w:rPr>
            <w:rStyle w:val="Hyperlink"/>
          </w:rPr>
          <w:t xml:space="preserve">Owned-submodule set (per Universal §4)</w:t>
        </w:r>
      </w:hyperlink>
    </w:p>
    <w:p>
      <w:pPr>
        <w:pStyle w:val="Compact"/>
        <w:numPr>
          <w:ilvl w:val="0"/>
          <w:numId w:val="1001"/>
        </w:numPr>
      </w:pPr>
      <w:hyperlink w:anchor="project-specific-remotes">
        <w:r>
          <w:rPr>
            <w:rStyle w:val="Hyperlink"/>
          </w:rPr>
          <w:t xml:space="preserve">Project-specific remotes</w:t>
        </w:r>
      </w:hyperlink>
    </w:p>
    <w:p>
      <w:pPr>
        <w:pStyle w:val="Compact"/>
        <w:numPr>
          <w:ilvl w:val="0"/>
          <w:numId w:val="1001"/>
        </w:numPr>
      </w:pPr>
      <w:hyperlink w:anchor="notes">
        <w:r>
          <w:rPr>
            <w:rStyle w:val="Hyperlink"/>
          </w:rPr>
          <w:t xml:space="preserve">Notes</w:t>
        </w:r>
      </w:hyperlink>
    </w:p>
    <w:p>
      <w:pPr>
        <w:pStyle w:val="FirstParagraph"/>
      </w:pPr>
      <w:r>
        <w:t xml:space="preserve">This constitution</w:t>
      </w:r>
      <w:r>
        <w:t xml:space="preserve"> </w:t>
      </w:r>
      <w:r>
        <w:rPr>
          <w:b/>
          <w:bCs/>
        </w:rPr>
        <w:t xml:space="preserve">extends</w:t>
      </w:r>
      <w:r>
        <w:t xml:space="preserve"> </w:t>
      </w:r>
      <w:r>
        <w:t xml:space="preserve">the Helix Universal Constitution provided by the</w:t>
      </w:r>
      <w:r>
        <w:t xml:space="preserve"> </w:t>
      </w:r>
      <w:r>
        <w:rPr>
          <w:b/>
          <w:bCs/>
        </w:rPr>
        <w:t xml:space="preserve">parent project's</w:t>
      </w:r>
      <w:r>
        <w:t xml:space="preserve"> </w:t>
      </w:r>
      <w:r>
        <w:rPr>
          <w:rStyle w:val="VerbatimChar"/>
        </w:rPr>
        <w:t xml:space="preserve">constitution/</w:t>
      </w:r>
      <w:r>
        <w:t xml:space="preserve"> </w:t>
      </w:r>
      <w:r>
        <w:t xml:space="preserve">submodule. Herald does not carry its own copy — see</w:t>
      </w:r>
      <w:r>
        <w:t xml:space="preserve"> </w:t>
      </w:r>
      <w:r>
        <w:rPr>
          <w:rStyle w:val="VerbatimChar"/>
        </w:rPr>
        <w:t xml:space="preserve">docs/guides/CONSTITUTION_INHERITANCE.md</w:t>
      </w:r>
      <w:r>
        <w:t xml:space="preserve"> </w:t>
      </w:r>
      <w:r>
        <w:t xml:space="preserve">for the discovery contract.</w:t>
      </w:r>
    </w:p>
    <w:p>
      <w:pPr>
        <w:pStyle w:val="BodyText"/>
      </w:pPr>
      <w:r>
        <w:t xml:space="preserve">All clauses in the parent-provided</w:t>
      </w:r>
      <w:r>
        <w:t xml:space="preserve"> </w:t>
      </w:r>
      <w:r>
        <w:rPr>
          <w:rStyle w:val="VerbatimChar"/>
        </w:rPr>
        <w:t xml:space="preserve">constitution/Constitution.md</w:t>
      </w:r>
      <w:r>
        <w:t xml:space="preserve"> </w:t>
      </w:r>
      <w:r>
        <w:t xml:space="preserve">apply unless explicitly overridden below with an explicit</w:t>
      </w:r>
      <w:r>
        <w:t xml:space="preserve"> </w:t>
      </w:r>
      <w:r>
        <w:rPr>
          <w:rStyle w:val="VerbatimChar"/>
        </w:rPr>
        <w:t xml:space="preserve">Override §X.Y</w:t>
      </w:r>
      <w:r>
        <w:t xml:space="preserve"> </w:t>
      </w:r>
      <w:r>
        <w:t xml:space="preserve">section.</w:t>
      </w:r>
    </w:p>
    <w:p>
      <w:pPr>
        <w:pStyle w:val="BodyText"/>
      </w:pPr>
      <w:r>
        <w:t xml:space="preserve">Canonical constitution repo:</w:t>
      </w:r>
      <w:r>
        <w:t xml:space="preserve"> </w:t>
      </w:r>
      <w:hyperlink r:id="rId9">
        <w:r>
          <w:rPr>
            <w:rStyle w:val="Hyperlink"/>
          </w:rPr>
          <w:t xml:space="preserve">https://github.com/HelixDevelopment/HelixConstitution</w:t>
        </w:r>
      </w:hyperlink>
    </w:p>
    <w:bookmarkEnd w:id="10"/>
    <w:bookmarkStart w:id="43" w:name="project-articles"/>
    <w:p>
      <w:pPr>
        <w:pStyle w:val="Heading2"/>
      </w:pPr>
      <w:r>
        <w:t xml:space="preserve">Project Articles</w:t>
      </w:r>
    </w:p>
    <w:bookmarkStart w:id="11" w:name="Xa31798cb33d5c261749de204a3bfa6c739afcfb"/>
    <w:p>
      <w:pPr>
        <w:pStyle w:val="Heading3"/>
      </w:pPr>
      <w:r>
        <w:t xml:space="preserve">§101. Pre-implementation status</w:t>
      </w:r>
    </w:p>
    <w:p>
      <w:pPr>
        <w:pStyle w:val="FirstParagraph"/>
      </w:pPr>
      <w:r>
        <w:t xml:space="preserve">Herald is pre-implementation. Until a</w:t>
      </w:r>
      <w:r>
        <w:t xml:space="preserve"> </w:t>
      </w:r>
      <w:r>
        <w:rPr>
          <w:rStyle w:val="VerbatimChar"/>
        </w:rPr>
        <w:t xml:space="preserve">go.mod</w:t>
      </w:r>
      <w:r>
        <w:t xml:space="preserve"> </w:t>
      </w:r>
      <w:r>
        <w:t xml:space="preserve">is committed, no clause below may be interpreted as authorizing the agent to fabricate build/test infrastructure that doesn't yet exist. Confirm the disambiguation (scaffold vs. fill spec) with the operator before writing code, per Universal §11.4.6 (no-guessing).</w:t>
      </w:r>
    </w:p>
    <w:bookmarkEnd w:id="11"/>
    <w:bookmarkStart w:id="12" w:name="Xfa363a7bdb98abf9812b19b4b7a1602a4afff5f"/>
    <w:p>
      <w:pPr>
        <w:pStyle w:val="Heading3"/>
      </w:pPr>
      <w:r>
        <w:t xml:space="preserve">§102. Mission boundary</w:t>
      </w:r>
    </w:p>
    <w:p>
      <w:pPr>
        <w:pStyle w:val="FirstParagraph"/>
      </w:pPr>
      <w:r>
        <w:t xml:space="preserve">Herald ingests system events and fans them out to multiple notification channels. Anything outside event ingestion or notification fan-out is</w:t>
      </w:r>
      <w:r>
        <w:t xml:space="preserve"> </w:t>
      </w:r>
      <w:r>
        <w:rPr>
          <w:b/>
          <w:bCs/>
        </w:rPr>
        <w:t xml:space="preserve">out of scope</w:t>
      </w:r>
      <w:r>
        <w:t xml:space="preserve"> </w:t>
      </w:r>
      <w:r>
        <w:t xml:space="preserve">for this repo and belongs in a different submodule of the consuming project.</w:t>
      </w:r>
    </w:p>
    <w:bookmarkEnd w:id="12"/>
    <w:bookmarkStart w:id="13" w:name="X1a6b3e71f4548d85f3b63553af8db8aeecf5f7a"/>
    <w:p>
      <w:pPr>
        <w:pStyle w:val="Heading3"/>
      </w:pPr>
      <w:r>
        <w:t xml:space="preserve">§103. Mirror parity (extends Universal §2.1)</w:t>
      </w:r>
    </w:p>
    <w:p>
      <w:pPr>
        <w:pStyle w:val="FirstParagraph"/>
      </w:pPr>
      <w:r>
        <w:t xml:space="preserve">Every commit on</w:t>
      </w:r>
      <w:r>
        <w:t xml:space="preserve"> </w:t>
      </w:r>
      <w:r>
        <w:rPr>
          <w:rStyle w:val="VerbatimChar"/>
        </w:rPr>
        <w:t xml:space="preserve">main</w:t>
      </w:r>
      <w:r>
        <w:t xml:space="preserve"> </w:t>
      </w:r>
      <w:r>
        <w:t xml:space="preserve">MUST land on all four upstream hosts (GitHub, GitLab, GitFlic, GitVerse) in a single fan-out push. The repo's</w:t>
      </w:r>
      <w:r>
        <w:t xml:space="preserve"> </w:t>
      </w:r>
      <w:r>
        <w:rPr>
          <w:rStyle w:val="VerbatimChar"/>
        </w:rPr>
        <w:t xml:space="preserve">origin</w:t>
      </w:r>
      <w:r>
        <w:t xml:space="preserve"> </w:t>
      </w:r>
      <w:r>
        <w:t xml:space="preserve">remote already aggregates the four push URLs; do not bypass</w:t>
      </w:r>
      <w:r>
        <w:t xml:space="preserve"> </w:t>
      </w:r>
      <w:r>
        <w:rPr>
          <w:rStyle w:val="VerbatimChar"/>
        </w:rPr>
        <w:t xml:space="preserve">origin</w:t>
      </w:r>
      <w:r>
        <w:t xml:space="preserve"> </w:t>
      </w:r>
      <w:r>
        <w:t xml:space="preserve">with per-host pushes unless rebuilding the fan-out configuration.</w:t>
      </w:r>
    </w:p>
    <w:bookmarkEnd w:id="13"/>
    <w:bookmarkStart w:id="14" w:name="Xa35fc9eee7bd866d87a2c13afad36f640b8d35e"/>
    <w:p>
      <w:pPr>
        <w:pStyle w:val="Heading3"/>
      </w:pPr>
      <w:r>
        <w:t xml:space="preserve">§104. No embedded constitution (extends Universal §3)</w:t>
      </w:r>
    </w:p>
    <w:p>
      <w:pPr>
        <w:pStyle w:val="FirstParagraph"/>
      </w:pPr>
      <w:r>
        <w:t xml:space="preserve">Herald</w:t>
      </w:r>
      <w:r>
        <w:t xml:space="preserve"> </w:t>
      </w:r>
      <w:r>
        <w:rPr>
          <w:b/>
          <w:bCs/>
        </w:rPr>
        <w:t xml:space="preserve">MUST NOT</w:t>
      </w:r>
      <w:r>
        <w:t xml:space="preserve"> </w:t>
      </w:r>
      <w:r>
        <w:t xml:space="preserve">carry its own</w:t>
      </w:r>
      <w:r>
        <w:t xml:space="preserve"> </w:t>
      </w:r>
      <w:r>
        <w:rPr>
          <w:rStyle w:val="VerbatimChar"/>
        </w:rPr>
        <w:t xml:space="preserve">constitution/</w:t>
      </w:r>
      <w:r>
        <w:t xml:space="preserve"> </w:t>
      </w:r>
      <w:r>
        <w:t xml:space="preserve">submodule. Herald is consumed as a submodule of a parent project that already provides the constitution; a duplicated copy would diverge in pinning, cause confusion about which is authoritative, and violate the "submodule commits propagate first" propagation order (Universal §3). The inheritance gate's invariant</w:t>
      </w:r>
      <w:r>
        <w:t xml:space="preserve"> </w:t>
      </w:r>
      <w:r>
        <w:rPr>
          <w:rStyle w:val="VerbatimChar"/>
        </w:rPr>
        <w:t xml:space="preserve">I6</w:t>
      </w:r>
      <w:r>
        <w:t xml:space="preserve"> </w:t>
      </w:r>
      <w:r>
        <w:t xml:space="preserve">enforces this: it FAILs if</w:t>
      </w:r>
      <w:r>
        <w:t xml:space="preserve"> </w:t>
      </w:r>
      <w:r>
        <w:rPr>
          <w:rStyle w:val="VerbatimChar"/>
        </w:rPr>
        <w:t xml:space="preserve">&lt;repo-root&gt;/constitution/</w:t>
      </w:r>
      <w:r>
        <w:t xml:space="preserve"> </w:t>
      </w:r>
      <w:r>
        <w:t xml:space="preserve">or</w:t>
      </w:r>
      <w:r>
        <w:t xml:space="preserve"> </w:t>
      </w:r>
      <w:r>
        <w:rPr>
          <w:rStyle w:val="VerbatimChar"/>
        </w:rPr>
        <w:t xml:space="preserve">.gitmodules</w:t>
      </w:r>
      <w:r>
        <w:t xml:space="preserve"> </w:t>
      </w:r>
      <w:r>
        <w:t xml:space="preserve">reappears.</w:t>
      </w:r>
    </w:p>
    <w:p>
      <w:pPr>
        <w:pStyle w:val="BodyText"/>
      </w:pPr>
      <w:r>
        <w:t xml:space="preserve">For standalone development of Herald (no parent project), clone the constitution</w:t>
      </w:r>
      <w:r>
        <w:t xml:space="preserve"> </w:t>
      </w:r>
      <w:r>
        <w:rPr>
          <w:b/>
          <w:bCs/>
        </w:rPr>
        <w:t xml:space="preserve">alongside</w:t>
      </w:r>
      <w:r>
        <w:t xml:space="preserve"> </w:t>
      </w:r>
      <w:r>
        <w:t xml:space="preserve">Herald, not inside it:</w:t>
      </w:r>
    </w:p>
    <w:p>
      <w:pPr>
        <w:pStyle w:val="SourceCode"/>
      </w:pPr>
      <w:r>
        <w:rPr>
          <w:rStyle w:val="FunctionTok"/>
        </w:rPr>
        <w:t xml:space="preserve">git</w:t>
      </w:r>
      <w:r>
        <w:rPr>
          <w:rStyle w:val="NormalTok"/>
        </w:rPr>
        <w:t xml:space="preserve"> clone git@github.com:HelixDevelopment/HelixConstitution.git </w:t>
      </w:r>
      <w:r>
        <w:rPr>
          <w:rStyle w:val="DataTypeTok"/>
        </w:rPr>
        <w:t xml:space="preserve">\</w:t>
      </w:r>
      <w:r>
        <w:br/>
      </w:r>
      <w:r>
        <w:rPr>
          <w:rStyle w:val="NormalTok"/>
        </w:rPr>
        <w:t xml:space="preserve">    </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$PWD</w:t>
      </w:r>
      <w:r>
        <w:rPr>
          <w:rStyle w:val="StringTok"/>
        </w:rPr>
        <w:t xml:space="preserve">"</w:t>
      </w:r>
      <w:r>
        <w:rPr>
          <w:rStyle w:val="VariableTok"/>
        </w:rPr>
        <w:t xml:space="preserve">)</w:t>
      </w:r>
      <w:r>
        <w:rPr>
          <w:rStyle w:val="NormalTok"/>
        </w:rPr>
        <w:t xml:space="preserve">/constitution</w:t>
      </w:r>
    </w:p>
    <w:bookmarkEnd w:id="14"/>
    <w:bookmarkStart w:id="15" w:name="Xfda569015484938714f03f843be7f97a5d3360a"/>
    <w:p>
      <w:pPr>
        <w:pStyle w:val="Heading3"/>
      </w:pPr>
      <w:r>
        <w:t xml:space="preserve">§105. Inheritance gate (extends Universal §1.1)</w:t>
      </w:r>
    </w:p>
    <w:p>
      <w:pPr>
        <w:pStyle w:val="FirstParagraph"/>
      </w:pPr>
      <w:r>
        <w:rPr>
          <w:rStyle w:val="VerbatimChar"/>
        </w:rPr>
        <w:t xml:space="preserve">tests/test_constitution_inheritance.sh</w:t>
      </w:r>
      <w:r>
        <w:t xml:space="preserve"> </w:t>
      </w:r>
      <w:r>
        <w:t xml:space="preserve">discovers the parent-provided constitution via inline parent-walk (mirrors</w:t>
      </w:r>
      <w:r>
        <w:t xml:space="preserve"> </w:t>
      </w:r>
      <w:r>
        <w:rPr>
          <w:rStyle w:val="VerbatimChar"/>
        </w:rPr>
        <w:t xml:space="preserve">find_constitution.sh</w:t>
      </w:r>
      <w:r>
        <w:t xml:space="preserve"> </w:t>
      </w:r>
      <w:r>
        <w:t xml:space="preserve">Phase 1), then asserts six invariants: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Invariant</w:t>
            </w:r>
          </w:p>
        </w:tc>
      </w:tr>
      <w:tr>
        <w:tc>
          <w:tcPr/>
          <w:p>
            <w:pPr>
              <w:pStyle w:val="Compact"/>
            </w:pPr>
            <w:r>
              <w:t xml:space="preserve">I1</w:t>
            </w:r>
          </w:p>
        </w:tc>
        <w:tc>
          <w:tcPr/>
          <w:p>
            <w:pPr>
              <w:pStyle w:val="Compact"/>
            </w:pPr>
            <w:r>
              <w:t xml:space="preserve">A</w:t>
            </w:r>
            <w:r>
              <w:t xml:space="preserve"> </w:t>
            </w:r>
            <w:r>
              <w:rPr>
                <w:rStyle w:val="VerbatimChar"/>
              </w:rPr>
              <w:t xml:space="preserve">constitution/Constitution.md</w:t>
            </w:r>
            <w:r>
              <w:t xml:space="preserve"> </w:t>
            </w:r>
            <w:r>
              <w:t xml:space="preserve">is reachable by walking up the parent chain from Herald's repo root.</w:t>
            </w:r>
          </w:p>
        </w:tc>
      </w:tr>
      <w:tr>
        <w:tc>
          <w:tcPr/>
          <w:p>
            <w:pPr>
              <w:pStyle w:val="Compact"/>
            </w:pPr>
            <w:r>
              <w:t xml:space="preserve">I2</w:t>
            </w:r>
          </w:p>
        </w:tc>
        <w:tc>
          <w:tcPr/>
          <w:p>
            <w:pPr>
              <w:pStyle w:val="Compact"/>
            </w:pPr>
            <w:r>
              <w:t xml:space="preserve">The discovered</w:t>
            </w:r>
            <w:r>
              <w:t xml:space="preserve"> </w:t>
            </w:r>
            <w:r>
              <w:rPr>
                <w:rStyle w:val="VerbatimChar"/>
              </w:rPr>
              <w:t xml:space="preserve">Constitution.md</w:t>
            </w:r>
            <w:r>
              <w:t xml:space="preserve"> </w:t>
            </w:r>
            <w:r>
              <w:t xml:space="preserve">contains the</w:t>
            </w:r>
            <w:r>
              <w:t xml:space="preserve"> </w:t>
            </w:r>
            <w:r>
              <w:rPr>
                <w:rStyle w:val="VerbatimChar"/>
              </w:rPr>
              <w:t xml:space="preserve">§11.4 End-user quality guarantee — forensic anchor</w:t>
            </w:r>
            <w:r>
              <w:t xml:space="preserve"> </w:t>
            </w:r>
            <w:r>
              <w:t xml:space="preserve">line (the exact string the §1.1 mutation removes).</w:t>
            </w:r>
          </w:p>
        </w:tc>
      </w:tr>
      <w:tr>
        <w:tc>
          <w:tcPr/>
          <w:p>
            <w:pPr>
              <w:pStyle w:val="Compact"/>
            </w:pPr>
            <w:r>
              <w:t xml:space="preserve">I3</w:t>
            </w:r>
          </w:p>
        </w:tc>
        <w:tc>
          <w:tcPr/>
          <w:p>
            <w:pPr>
              <w:pStyle w:val="Compact"/>
            </w:pPr>
            <w:r>
              <w:t xml:space="preserve">The discovered</w:t>
            </w:r>
            <w:r>
              <w:t xml:space="preserve"> </w:t>
            </w:r>
            <w:r>
              <w:rPr>
                <w:rStyle w:val="VerbatimChar"/>
              </w:rPr>
              <w:t xml:space="preserve">CLAUDE.md</w:t>
            </w:r>
            <w:r>
              <w:t xml:space="preserve"> </w:t>
            </w:r>
            <w:r>
              <w:t xml:space="preserve">contains the</w:t>
            </w:r>
            <w:r>
              <w:t xml:space="preserve"> </w:t>
            </w:r>
            <w:r>
              <w:rPr>
                <w:rStyle w:val="VerbatimChar"/>
              </w:rPr>
              <w:t xml:space="preserve">MANDATORY ANTI-BLUFF COVENANT</w:t>
            </w:r>
            <w:r>
              <w:t xml:space="preserve"> </w:t>
            </w:r>
            <w:r>
              <w:t xml:space="preserve">anchor.</w:t>
            </w:r>
          </w:p>
        </w:tc>
      </w:tr>
      <w:tr>
        <w:tc>
          <w:tcPr/>
          <w:p>
            <w:pPr>
              <w:pStyle w:val="Compact"/>
            </w:pPr>
            <w:r>
              <w:t xml:space="preserve">I4</w:t>
            </w:r>
          </w:p>
        </w:tc>
        <w:tc>
          <w:tcPr/>
          <w:p>
            <w:pPr>
              <w:pStyle w:val="Compact"/>
            </w:pPr>
            <w:r>
              <w:t xml:space="preserve">The discovered</w:t>
            </w:r>
            <w:r>
              <w:t xml:space="preserve"> </w:t>
            </w:r>
            <w:r>
              <w:rPr>
                <w:rStyle w:val="VerbatimChar"/>
              </w:rPr>
              <w:t xml:space="preserve">AGENTS.md</w:t>
            </w:r>
            <w:r>
              <w:t xml:space="preserve"> </w:t>
            </w:r>
            <w:r>
              <w:t xml:space="preserve">contains the</w:t>
            </w:r>
            <w:r>
              <w:t xml:space="preserve"> </w:t>
            </w:r>
            <w:r>
              <w:rPr>
                <w:rStyle w:val="VerbatimChar"/>
              </w:rPr>
              <w:t xml:space="preserve">Anti-bluff covenant</w:t>
            </w:r>
            <w:r>
              <w:t xml:space="preserve"> </w:t>
            </w:r>
            <w:r>
              <w:t xml:space="preserve">anchor.</w:t>
            </w:r>
          </w:p>
        </w:tc>
      </w:tr>
      <w:tr>
        <w:tc>
          <w:tcPr/>
          <w:p>
            <w:pPr>
              <w:pStyle w:val="Compact"/>
            </w:pPr>
            <w:r>
              <w:t xml:space="preserve">I5a–d</w:t>
            </w:r>
          </w:p>
        </w:tc>
        <w:tc>
          <w:tcPr/>
          <w:p>
            <w:pPr>
              <w:pStyle w:val="Compact"/>
            </w:pPr>
            <w:r>
              <w:t xml:space="preserve">Herald's root docs (</w:t>
            </w:r>
            <w:r>
              <w:rPr>
                <w:rStyle w:val="VerbatimChar"/>
              </w:rPr>
              <w:t xml:space="preserve">CLAUDE.md</w:t>
            </w:r>
            <w:r>
              <w:t xml:space="preserve">,</w:t>
            </w:r>
            <w:r>
              <w:t xml:space="preserve"> </w:t>
            </w:r>
            <w:r>
              <w:rPr>
                <w:rStyle w:val="VerbatimChar"/>
              </w:rPr>
              <w:t xml:space="preserve">AGENTS.md</w:t>
            </w:r>
            <w:r>
              <w:t xml:space="preserve">, this file, and</w:t>
            </w:r>
            <w:r>
              <w:t xml:space="preserve"> </w:t>
            </w:r>
            <w:r>
              <w:rPr>
                <w:rStyle w:val="VerbatimChar"/>
              </w:rPr>
              <w:t xml:space="preserve">README.md</w:t>
            </w:r>
            <w:r>
              <w:t xml:space="preserve">) all declare the parent-discovery inheritance contract.</w:t>
            </w:r>
          </w:p>
        </w:tc>
      </w:tr>
      <w:tr>
        <w:tc>
          <w:tcPr/>
          <w:p>
            <w:pPr>
              <w:pStyle w:val="Compact"/>
            </w:pPr>
            <w:r>
              <w:t xml:space="preserve">I6</w:t>
            </w:r>
          </w:p>
        </w:tc>
        <w:tc>
          <w:tcPr/>
          <w:p>
            <w:pPr>
              <w:pStyle w:val="Compact"/>
            </w:pPr>
            <w:r>
              <w:t xml:space="preserve">No</w:t>
            </w:r>
            <w:r>
              <w:t xml:space="preserve"> </w:t>
            </w:r>
            <w:r>
              <w:rPr>
                <w:rStyle w:val="VerbatimChar"/>
              </w:rPr>
              <w:t xml:space="preserve">constitution/</w:t>
            </w:r>
            <w:r>
              <w:t xml:space="preserve"> </w:t>
            </w:r>
            <w:r>
              <w:t xml:space="preserve">directory or</w:t>
            </w:r>
            <w:r>
              <w:t xml:space="preserve"> </w:t>
            </w:r>
            <w:r>
              <w:rPr>
                <w:rStyle w:val="VerbatimChar"/>
              </w:rPr>
              <w:t xml:space="preserve">.gitmodules</w:t>
            </w:r>
            <w:r>
              <w:t xml:space="preserve"> </w:t>
            </w:r>
            <w:r>
              <w:t xml:space="preserve">file exists at Herald's root (the §104 invariant).</w:t>
            </w:r>
          </w:p>
        </w:tc>
      </w:tr>
      <w:tr>
        <w:tc>
          <w:tcPr/>
          <w:p>
            <w:pPr>
              <w:pStyle w:val="Compact"/>
            </w:pPr>
            <w:r>
              <w:t xml:space="preserve">I7a–c</w:t>
            </w:r>
          </w:p>
        </w:tc>
        <w:tc>
          <w:tcPr/>
          <w:p>
            <w:pPr>
              <w:pStyle w:val="Compact"/>
            </w:pPr>
            <w:r>
              <w:t xml:space="preserve">Herald's</w:t>
            </w:r>
            <w:r>
              <w:t xml:space="preserve"> </w:t>
            </w:r>
            <w:r>
              <w:rPr>
                <w:rStyle w:val="VerbatimChar"/>
              </w:rPr>
              <w:t xml:space="preserve">CLAUDE.md</w:t>
            </w:r>
            <w:r>
              <w:t xml:space="preserve">,</w:t>
            </w:r>
            <w:r>
              <w:t xml:space="preserve"> </w:t>
            </w:r>
            <w:r>
              <w:rPr>
                <w:rStyle w:val="VerbatimChar"/>
              </w:rPr>
              <w:t xml:space="preserve">AGENTS.md</w:t>
            </w:r>
            <w:r>
              <w:t xml:space="preserve">, and this file all contain the §106 spec-change rule anchor (per §1.1 propagation, mutation-paired).</w:t>
            </w:r>
          </w:p>
        </w:tc>
      </w:tr>
      <w:tr>
        <w:tc>
          <w:tcPr/>
          <w:p>
            <w:pPr>
              <w:pStyle w:val="Compact"/>
            </w:pPr>
            <w:r>
              <w:t xml:space="preserve">I8a–c</w:t>
            </w:r>
          </w:p>
        </w:tc>
        <w:tc>
          <w:tcPr/>
          <w:p>
            <w:pPr>
              <w:pStyle w:val="Compact"/>
            </w:pPr>
            <w:r>
              <w:t xml:space="preserve">Herald's</w:t>
            </w:r>
            <w:r>
              <w:t xml:space="preserve"> </w:t>
            </w:r>
            <w:r>
              <w:rPr>
                <w:rStyle w:val="VerbatimChar"/>
              </w:rPr>
              <w:t xml:space="preserve">CLAUDE.md</w:t>
            </w:r>
            <w:r>
              <w:t xml:space="preserve">,</w:t>
            </w:r>
            <w:r>
              <w:t xml:space="preserve"> </w:t>
            </w:r>
            <w:r>
              <w:rPr>
                <w:rStyle w:val="VerbatimChar"/>
              </w:rPr>
              <w:t xml:space="preserve">AGENTS.md</w:t>
            </w:r>
            <w:r>
              <w:t xml:space="preserve">, and this file all contain the §107 end-user-usability covenant anchor (the verbatim operator-mandate quote — per §1.1 propagation, mutation-paired).</w:t>
            </w:r>
          </w:p>
        </w:tc>
      </w:tr>
    </w:tbl>
    <w:p>
      <w:pPr>
        <w:pStyle w:val="BodyText"/>
      </w:pPr>
      <w:r>
        <w:rPr>
          <w:rStyle w:val="VerbatimChar"/>
        </w:rPr>
        <w:t xml:space="preserve">tests/test_constitution_inheritance_meta.sh</w:t>
      </w:r>
      <w:r>
        <w:t xml:space="preserve"> </w:t>
      </w:r>
      <w:r>
        <w:t xml:space="preserve">delegates to the discovered constitution's</w:t>
      </w:r>
      <w:r>
        <w:t xml:space="preserve"> </w:t>
      </w:r>
      <w:r>
        <w:rPr>
          <w:rStyle w:val="VerbatimChar"/>
        </w:rPr>
        <w:t xml:space="preserve">meta_test_inheritance.sh</w:t>
      </w:r>
      <w:r>
        <w:t xml:space="preserve">, which strips the §11.4 anchor from</w:t>
      </w:r>
      <w:r>
        <w:t xml:space="preserve"> </w:t>
      </w:r>
      <w:r>
        <w:rPr>
          <w:rStyle w:val="VerbatimChar"/>
        </w:rPr>
        <w:t xml:space="preserve">Constitution.md</w:t>
      </w:r>
      <w:r>
        <w:t xml:space="preserve">, runs the gate, and asserts FAIL — proving the gate is not a bluff (Universal §1.1).</w:t>
      </w:r>
    </w:p>
    <w:p>
      <w:pPr>
        <w:pStyle w:val="BodyText"/>
      </w:pPr>
      <w:r>
        <w:t xml:space="preserve">Both scripts run as a precondition to any commit that touches root docs or the discovery contract.</w:t>
      </w:r>
    </w:p>
    <w:bookmarkEnd w:id="15"/>
    <w:bookmarkStart w:id="16" w:name="Xae6d8d8df17b26b9dde57f5bcbfdaf95bd46fe6"/>
    <w:p>
      <w:pPr>
        <w:pStyle w:val="Heading3"/>
      </w:pPr>
      <w:r>
        <w:t xml:space="preserve">§106. Spec-change rule (extends Universal §11.4)</w:t>
      </w:r>
    </w:p>
    <w:p>
      <w:pPr>
        <w:pStyle w:val="FirstParagraph"/>
      </w:pPr>
      <w:r>
        <w:t xml:space="preserve">Any modification to</w:t>
      </w:r>
      <w:r>
        <w:t xml:space="preserve"> </w:t>
      </w:r>
      <w:r>
        <w:rPr>
          <w:rStyle w:val="VerbatimChar"/>
        </w:rPr>
        <w:t xml:space="preserve">docs/specs/mvp/specification.V3.md</w:t>
      </w:r>
      <w:r>
        <w:t xml:space="preserve"> </w:t>
      </w:r>
      <w:r>
        <w:t xml:space="preserve">or any file under</w:t>
      </w:r>
      <w:r>
        <w:t xml:space="preserve"> </w:t>
      </w:r>
      <w:r>
        <w:rPr>
          <w:rStyle w:val="VerbatimChar"/>
        </w:rPr>
        <w:t xml:space="preserve">docs/specs/</w:t>
      </w:r>
      <w:r>
        <w:t xml:space="preserve"> </w:t>
      </w:r>
      <w:r>
        <w:t xml:space="preserve">(any depth) triggers</w:t>
      </w:r>
      <w:r>
        <w:t xml:space="preserve"> </w:t>
      </w:r>
      <w:r>
        <w:rPr>
          <w:b/>
          <w:bCs/>
        </w:rPr>
        <w:t xml:space="preserve">mandatory comprehensive planning and implementation of all changes</w:t>
      </w:r>
      <w:r>
        <w:t xml:space="preserve">. An agent or contributor may not edit the spec in isolation: every change is a project-wide ripple that requires the corresponding code, tests, and downstream doc updates in the same logical work effort.</w:t>
      </w:r>
    </w:p>
    <w:p>
      <w:pPr>
        <w:pStyle w:val="BodyText"/>
      </w:pPr>
      <w:r>
        <w:t xml:space="preserve">This rule does NOT apply to creating or renaming files; for those, the operator must explicitly tell the worker (CLI agent or human contributor) what to do with the newly created or copied files.</w:t>
      </w:r>
    </w:p>
    <w:p>
      <w:pPr>
        <w:pStyle w:val="BodyText"/>
      </w:pPr>
      <w:r>
        <w:rPr>
          <w:b/>
          <w:bCs/>
        </w:rPr>
        <w:t xml:space="preserve">Propagation.</w:t>
      </w:r>
      <w:r>
        <w:t xml:space="preserve"> </w:t>
      </w:r>
      <w:r>
        <w:t xml:space="preserve">The same rule is restated in Herald's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(per §1.1 multi-file propagation discipline). The inheritance gate's invariant</w:t>
      </w:r>
      <w:r>
        <w:t xml:space="preserve"> </w:t>
      </w:r>
      <w:r>
        <w:rPr>
          <w:b/>
          <w:bCs/>
        </w:rPr>
        <w:t xml:space="preserve">I7a–c</w:t>
      </w:r>
      <w:r>
        <w:t xml:space="preserve"> </w:t>
      </w:r>
      <w:r>
        <w:t xml:space="preserve">asserts the rule's anchor literal (</w:t>
      </w:r>
      <w:r>
        <w:rPr>
          <w:rStyle w:val="VerbatimChar"/>
        </w:rPr>
        <w:t xml:space="preserve">comprehensive planning and implementation</w:t>
      </w:r>
      <w:r>
        <w:t xml:space="preserve">) is present in all three files; a missing copy is a propagation bluff and the gate FAILs.</w:t>
      </w:r>
    </w:p>
    <w:p>
      <w:pPr>
        <w:pStyle w:val="BodyText"/>
      </w:pPr>
      <w:r>
        <w:rPr>
          <w:b/>
          <w:bCs/>
        </w:rPr>
        <w:t xml:space="preserve">Anchor (forensic):</w:t>
      </w:r>
      <w:r>
        <w:t xml:space="preserve"> </w:t>
      </w:r>
      <w:r>
        <w:t xml:space="preserve">the literal text</w:t>
      </w:r>
      <w:r>
        <w:t xml:space="preserve"> </w:t>
      </w:r>
      <w:r>
        <w:rPr>
          <w:rStyle w:val="VerbatimChar"/>
        </w:rPr>
        <w:t xml:space="preserve">Whenever this document (\</w:t>
      </w:r>
      <w:r>
        <w:t xml:space="preserve">docs/specs/mvp/specification.V3.md`)</w:t>
      </w:r>
      <w:r>
        <w:rPr>
          <w:rStyle w:val="VerbatimChar"/>
        </w:rPr>
        <w:t xml:space="preserve">MUST appear in</w:t>
      </w:r>
      <w:r>
        <w:t xml:space="preserve">docs/specs/mvp/specification.V3.md` §"Specification documents" — that line is the source of truth that all three propagated copies summarize.</w:t>
      </w:r>
    </w:p>
    <w:p>
      <w:pPr>
        <w:pStyle w:val="BodyText"/>
      </w:pPr>
      <w:r>
        <w:rPr>
          <w:b/>
          <w:bCs/>
        </w:rPr>
        <w:t xml:space="preserve">Paired §1.1 mutation (planned).</w:t>
      </w:r>
      <w:r>
        <w:t xml:space="preserve"> </w:t>
      </w:r>
      <w:r>
        <w:t xml:space="preserve">Removing the spec-change anchor from any of the three propagation files MUST cause</w:t>
      </w:r>
      <w:r>
        <w:t xml:space="preserve"> </w:t>
      </w:r>
      <w:r>
        <w:rPr>
          <w:rStyle w:val="VerbatimChar"/>
        </w:rPr>
        <w:t xml:space="preserve">I7a/b/c</w:t>
      </w:r>
      <w:r>
        <w:t xml:space="preserve"> </w:t>
      </w:r>
      <w:r>
        <w:t xml:space="preserve">to FAIL; the paired meta-test will be added when</w:t>
      </w:r>
      <w:r>
        <w:t xml:space="preserve"> </w:t>
      </w:r>
      <w:r>
        <w:rPr>
          <w:rStyle w:val="VerbatimChar"/>
        </w:rPr>
        <w:t xml:space="preserve">test_constitution_inheritance_meta.sh</w:t>
      </w:r>
      <w:r>
        <w:t xml:space="preserve"> </w:t>
      </w:r>
      <w:r>
        <w:t xml:space="preserve">is generalised beyond its current single-anchor mutation.</w:t>
      </w:r>
    </w:p>
    <w:bookmarkEnd w:id="16"/>
    <w:bookmarkStart w:id="17" w:name="X29fc183379598a06cd73709160e99381edd06ff"/>
    <w:p>
      <w:pPr>
        <w:pStyle w:val="Heading3"/>
      </w:pPr>
      <w:r>
        <w:t xml:space="preserve">§107. End-user-usability covenant (extends Universal §11.4 — MANDATORY ANTI-BLUFF)</w:t>
      </w:r>
    </w:p>
    <w:p>
      <w:pPr>
        <w:pStyle w:val="FirstParagraph"/>
      </w:pPr>
      <w:r>
        <w:rPr>
          <w:b/>
          <w:bCs/>
        </w:rPr>
        <w:t xml:space="preserve">Forensic anchor — verbatim operator mandate (first declared 2026-04-28, reasserted 2026-05-19 and 2026-05-20):</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 (if not there already)!"</w:t>
      </w:r>
    </w:p>
    <w:p>
      <w:pPr>
        <w:pStyle w:val="FirstParagraph"/>
      </w:pPr>
      <w:r>
        <w:rPr>
          <w:b/>
          <w:bCs/>
        </w:rPr>
        <w:t xml:space="preserve">Canonical authority.</w:t>
      </w:r>
      <w:r>
        <w:t xml:space="preserve"> </w:t>
      </w:r>
      <w:r>
        <w:t xml:space="preserve">Helix Universal Constitution §11.4 + §11.4.1..§11.4.16, restated at the parent's</w:t>
      </w:r>
      <w:r>
        <w:t xml:space="preserve"> </w:t>
      </w:r>
      <w:r>
        <w:rPr>
          <w:rStyle w:val="VerbatimChar"/>
        </w:rPr>
        <w:t xml:space="preserve">constitution/CLAUDE.md</w:t>
      </w:r>
      <w:r>
        <w:t xml:space="preserve"> </w:t>
      </w:r>
      <w:r>
        <w:t xml:space="preserve">"MANDATORY ANTI-BLUFF COVENANT — END-USER QUALITY GUARANTEE" section and at the parent's</w:t>
      </w:r>
      <w:r>
        <w:t xml:space="preserve"> </w:t>
      </w:r>
      <w:r>
        <w:rPr>
          <w:rStyle w:val="VerbatimChar"/>
        </w:rPr>
        <w:t xml:space="preserve">constitution/AGENTS.md</w:t>
      </w:r>
      <w:r>
        <w:t xml:space="preserve"> </w:t>
      </w:r>
      <w:r>
        <w:t xml:space="preserve">matching section. Herald inherits the covenant unconditionally; §107 exists to make the restatement explicit at Herald level and to bind every Herald binary (</w:t>
      </w:r>
      <w:r>
        <w:rPr>
          <w:rStyle w:val="VerbatimChar"/>
        </w:rPr>
        <w:t xml:space="preserve">pherald</w:t>
      </w:r>
      <w:r>
        <w:t xml:space="preserve">,</w:t>
      </w:r>
      <w:r>
        <w:t xml:space="preserve"> </w:t>
      </w:r>
      <w:r>
        <w:rPr>
          <w:rStyle w:val="VerbatimChar"/>
        </w:rPr>
        <w:t xml:space="preserve">sherald</w:t>
      </w:r>
      <w:r>
        <w:t xml:space="preserve">,</w:t>
      </w:r>
      <w:r>
        <w:t xml:space="preserve"> </w:t>
      </w:r>
      <w:r>
        <w:rPr>
          <w:rStyle w:val="VerbatimChar"/>
        </w:rPr>
        <w:t xml:space="preserve">cherald</w:t>
      </w:r>
      <w:r>
        <w:t xml:space="preserve">,</w:t>
      </w:r>
      <w:r>
        <w:t xml:space="preserve"> </w:t>
      </w:r>
      <w:r>
        <w:rPr>
          <w:rStyle w:val="VerbatimChar"/>
        </w:rPr>
        <w:t xml:space="preserve">bherald</w:t>
      </w:r>
      <w:r>
        <w:t xml:space="preserve">,</w:t>
      </w:r>
      <w:r>
        <w:t xml:space="preserve"> </w:t>
      </w:r>
      <w:r>
        <w:rPr>
          <w:rStyle w:val="VerbatimChar"/>
        </w:rPr>
        <w:t xml:space="preserve">rherald</w:t>
      </w:r>
      <w:r>
        <w:t xml:space="preserve">,</w:t>
      </w:r>
      <w:r>
        <w:t xml:space="preserve"> </w:t>
      </w:r>
      <w:r>
        <w:rPr>
          <w:rStyle w:val="VerbatimChar"/>
        </w:rPr>
        <w:t xml:space="preserve">iherald</w:t>
      </w:r>
      <w:r>
        <w:t xml:space="preserve">,</w:t>
      </w:r>
      <w:r>
        <w:t xml:space="preserve"> </w:t>
      </w:r>
      <w:r>
        <w:rPr>
          <w:rStyle w:val="VerbatimChar"/>
        </w:rPr>
        <w:t xml:space="preserve">scherald</w:t>
      </w:r>
      <w:r>
        <w:t xml:space="preserve">, …) to the covenant on its own terms.</w:t>
      </w:r>
    </w:p>
    <w:p>
      <w:pPr>
        <w:pStyle w:val="BodyText"/>
      </w:pPr>
      <w:r>
        <w:rPr>
          <w:b/>
          <w:bCs/>
        </w:rPr>
        <w:t xml:space="preserve">Operative rule (Herald-binding).</w:t>
      </w:r>
    </w:p>
    <w:p>
      <w:pPr>
        <w:pStyle w:val="Compact"/>
        <w:numPr>
          <w:ilvl w:val="0"/>
          <w:numId w:val="1003"/>
        </w:numPr>
      </w:pPr>
      <w:r>
        <w:t xml:space="preserve">The bar for shipping any Herald feature is</w:t>
      </w:r>
      <w:r>
        <w:t xml:space="preserve"> </w:t>
      </w:r>
      <w:r>
        <w:rPr>
          <w:b/>
          <w:bCs/>
        </w:rPr>
        <w:t xml:space="preserve">NOT</w:t>
      </w:r>
      <w:r>
        <w:t xml:space="preserve"> </w:t>
      </w:r>
      <w:r>
        <w:t xml:space="preserve">"tests pass" or "the binary compiles" — it is</w:t>
      </w:r>
      <w:r>
        <w:t xml:space="preserve"> </w:t>
      </w:r>
      <w:r>
        <w:rPr>
          <w:b/>
          <w:bCs/>
        </w:rPr>
        <w:t xml:space="preserve">"the end user of</w:t>
      </w:r>
      <w:r>
        <w:rPr>
          <w:b/>
          <w:bCs/>
        </w:rPr>
        <w:t xml:space="preserve"> </w:t>
      </w:r>
      <w:r>
        <w:rPr>
          <w:rStyle w:val="VerbatimChar"/>
          <w:b/>
          <w:bCs/>
        </w:rPr>
        <w:t xml:space="preserve">&lt;flavor&gt;herald</w:t>
      </w:r>
      <w:r>
        <w:rPr>
          <w:b/>
          <w:bCs/>
        </w:rPr>
        <w:t xml:space="preserve"> </w:t>
      </w:r>
      <w:r>
        <w:rPr>
          <w:b/>
          <w:bCs/>
        </w:rPr>
        <w:t xml:space="preserve">can actually use the feature."</w:t>
      </w:r>
    </w:p>
    <w:p>
      <w:pPr>
        <w:pStyle w:val="Compact"/>
        <w:numPr>
          <w:ilvl w:val="0"/>
          <w:numId w:val="1003"/>
        </w:numPr>
      </w:pPr>
      <w:r>
        <w:t xml:space="preserve">Every PASS — unit test, integration test, gate, Challenge, smoke test, e2e — MUST carry positive runtime evidence that the user-visible behaviour works. Metadata-only PASS, configuration-only PASS, "absence-of-error" PASS, and grep-only PASS without runtime evidence are §11.4 PASS-bluffs and constitute critical defects regardless of how green the summary line looks.</w:t>
      </w:r>
    </w:p>
    <w:p>
      <w:pPr>
        <w:pStyle w:val="Compact"/>
        <w:numPr>
          <w:ilvl w:val="0"/>
          <w:numId w:val="1003"/>
        </w:numPr>
      </w:pPr>
      <w:r>
        <w:t xml:space="preserve">Tests AND Challenges are bound</w:t>
      </w:r>
      <w:r>
        <w:t xml:space="preserve"> </w:t>
      </w:r>
      <w:r>
        <w:rPr>
          <w:b/>
          <w:bCs/>
        </w:rPr>
        <w:t xml:space="preserve">equally</w:t>
      </w:r>
      <w:r>
        <w:t xml:space="preserve">. A Challenge that scores PASS on a non-functional feature is the same class of defect as a unit test that does.</w:t>
      </w:r>
    </w:p>
    <w:p>
      <w:pPr>
        <w:pStyle w:val="Compact"/>
        <w:numPr>
          <w:ilvl w:val="0"/>
          <w:numId w:val="1003"/>
        </w:numPr>
      </w:pPr>
      <w:r>
        <w:t xml:space="preserve">The canonical Herald enforcement is</w:t>
      </w:r>
      <w:r>
        <w:t xml:space="preserve"> </w:t>
      </w:r>
      <w:r>
        <w:rPr>
          <w:rStyle w:val="VerbatimChar"/>
        </w:rPr>
        <w:t xml:space="preserve">scripts/e2e_bluff_hunt.sh</w:t>
      </w:r>
      <w:r>
        <w:t xml:space="preserve"> </w:t>
      </w:r>
      <w:r>
        <w:t xml:space="preserve">— it builds</w:t>
      </w:r>
      <w:r>
        <w:t xml:space="preserve"> </w:t>
      </w:r>
      <w:r>
        <w:rPr>
          <w:rStyle w:val="VerbatimChar"/>
        </w:rPr>
        <w:t xml:space="preserve">pherald</w:t>
      </w:r>
      <w:r>
        <w:t xml:space="preserve">, runs the full test suite, starts a real Gin server, hits every</w:t>
      </w:r>
      <w:r>
        <w:t xml:space="preserve"> </w:t>
      </w:r>
      <w:r>
        <w:rPr>
          <w:rStyle w:val="VerbatimChar"/>
        </w:rPr>
        <w:t xml:space="preserve">/v1/*</w:t>
      </w:r>
      <w:r>
        <w:t xml:space="preserve"> </w:t>
      </w:r>
      <w:r>
        <w:t xml:space="preserve">route, asserts response bodies, boots a real Postgres container via the</w:t>
      </w:r>
      <w:r>
        <w:t xml:space="preserve"> </w:t>
      </w:r>
      <w:r>
        <w:rPr>
          <w:rStyle w:val="VerbatimChar"/>
        </w:rPr>
        <w:t xml:space="preserve">containers/</w:t>
      </w:r>
      <w:r>
        <w:t xml:space="preserve"> </w:t>
      </w:r>
      <w:r>
        <w:t xml:space="preserve">submodule, runs the M2 integration tests against the live DB, and SIGTERM-graceful-shutdowns. A single FAIL invariant means a real feature is broken for end users; no release tag, no risky commit, and no "implementation milestone landed" claim may be made while it FAILs.</w:t>
      </w:r>
    </w:p>
    <w:p>
      <w:pPr>
        <w:pStyle w:val="Compact"/>
        <w:numPr>
          <w:ilvl w:val="0"/>
          <w:numId w:val="1003"/>
        </w:numPr>
      </w:pPr>
      <w:r>
        <w:t xml:space="preserve">New user-visible Herald features (V3 §§11, 33, 41, 42, 43 and beyond) MUST extend</w:t>
      </w:r>
      <w:r>
        <w:t xml:space="preserve"> </w:t>
      </w:r>
      <w:r>
        <w:rPr>
          <w:rStyle w:val="VerbatimChar"/>
        </w:rPr>
        <w:t xml:space="preserve">e2e_bluff_hunt.sh</w:t>
      </w:r>
      <w:r>
        <w:t xml:space="preserve"> </w:t>
      </w:r>
      <w:r>
        <w:t xml:space="preserve">with a new</w:t>
      </w:r>
      <w:r>
        <w:t xml:space="preserve"> </w:t>
      </w:r>
      <w:r>
        <w:rPr>
          <w:rStyle w:val="VerbatimChar"/>
        </w:rPr>
        <w:t xml:space="preserve">E_N</w:t>
      </w:r>
      <w:r>
        <w:t xml:space="preserve"> </w:t>
      </w:r>
      <w:r>
        <w:t xml:space="preserve">invariant in the same logical work effort — a feature that ships without its e2e invariant is shipping without anti-bluff evidence and violates §107.</w:t>
      </w:r>
    </w:p>
    <w:p>
      <w:pPr>
        <w:pStyle w:val="FirstParagraph"/>
      </w:pPr>
      <w:r>
        <w:rPr>
          <w:b/>
          <w:bCs/>
        </w:rPr>
        <w:t xml:space="preserve">Propagation.</w:t>
      </w:r>
      <w:r>
        <w:t xml:space="preserve"> </w:t>
      </w:r>
      <w:r>
        <w:t xml:space="preserve">This §107 is restated verbatim (in summary form, citing this section as the canonical Herald source) in Herald's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per §1.1 multi-file propagation discipline. The inheritance gate's invariant</w:t>
      </w:r>
      <w:r>
        <w:t xml:space="preserve"> </w:t>
      </w:r>
      <w:r>
        <w:rPr>
          <w:rStyle w:val="VerbatimChar"/>
        </w:rPr>
        <w:t xml:space="preserve">I8a–c</w:t>
      </w:r>
      <w:r>
        <w:t xml:space="preserve"> </w:t>
      </w:r>
      <w:r>
        <w:t xml:space="preserve">asserts the anchor literal (</w:t>
      </w:r>
      <w:r>
        <w:rPr>
          <w:rStyle w:val="VerbatimChar"/>
        </w:rPr>
        <w:t xml:space="preserve">End-user-usability covenant</w:t>
      </w:r>
      <w:r>
        <w:t xml:space="preserve"> </w:t>
      </w:r>
      <w:r>
        <w:t xml:space="preserve">or the verbatim "all tests do execute with success" operator quote) is present in all three files; a missing copy is a propagation bluff and the gate FAILs.</w:t>
      </w:r>
    </w:p>
    <w:p>
      <w:pPr>
        <w:pStyle w:val="BodyText"/>
      </w:pPr>
      <w:r>
        <w:rPr>
          <w:b/>
          <w:bCs/>
        </w:rPr>
        <w:t xml:space="preserve">Paired §1.1 mutation.</w:t>
      </w:r>
      <w:r>
        <w:t xml:space="preserve"> </w:t>
      </w:r>
      <w:r>
        <w:t xml:space="preserve">A future generalised mutation-meta will assert that removing the §107 anchor from any of the three propagation files MUST cause</w:t>
      </w:r>
      <w:r>
        <w:t xml:space="preserve"> </w:t>
      </w:r>
      <w:r>
        <w:rPr>
          <w:rStyle w:val="VerbatimChar"/>
        </w:rPr>
        <w:t xml:space="preserve">I8a/b/c</w:t>
      </w:r>
      <w:r>
        <w:t xml:space="preserve"> </w:t>
      </w:r>
      <w:r>
        <w:t xml:space="preserve">to FAIL — the §1.1 paired-mutation discipline is non-negotiable for every new gate.</w:t>
      </w:r>
    </w:p>
    <w:p>
      <w:pPr>
        <w:pStyle w:val="BodyText"/>
      </w:pPr>
      <w:r>
        <w:rPr>
          <w:b/>
          <w:bCs/>
        </w:rPr>
        <w:t xml:space="preserve">Non-compliance is a release blocker.</w:t>
      </w:r>
      <w:r>
        <w:t xml:space="preserve"> </w:t>
      </w:r>
      <w:r>
        <w:t xml:space="preserve">No flavor binary may be tagged, no submodule may be propagated, and no operator-handoff (</w:t>
      </w:r>
      <w:r>
        <w:rPr>
          <w:rStyle w:val="VerbatimChar"/>
        </w:rPr>
        <w:t xml:space="preserve">docs/CONTINUATION.md</w:t>
      </w:r>
      <w:r>
        <w:t xml:space="preserve">) may be published while a §107 evidence-gap is open.</w:t>
      </w:r>
    </w:p>
    <w:bookmarkEnd w:id="17"/>
    <w:bookmarkStart w:id="18" w:name="X8acceaf7cb5242d46b2b6e6599aac51a8bb0771"/>
    <w:p>
      <w:pPr>
        <w:pStyle w:val="Heading3"/>
      </w:pPr>
      <w:r>
        <w:t xml:space="preserve">§107.x. docs/qa/ Evidence Mandate (operator mandate, 2026-05-22 — extends §107; cascades from Helix §11.4.83)</w:t>
      </w:r>
    </w:p>
    <w:p>
      <w:pPr>
        <w:pStyle w:val="FirstParagraph"/>
      </w:pPr>
      <w:r>
        <w:rPr>
          <w:b/>
          <w:bCs/>
        </w:rPr>
        <w:t xml:space="preserve">Forensic anchor — verbatim operator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(e.g. Herald's planned</w:t>
      </w:r>
      <w:r>
        <w:t xml:space="preserve"> </w:t>
      </w:r>
      <w:r>
        <w:rPr>
          <w:rStyle w:val="VerbatimChar"/>
        </w:rPr>
        <w:t xml:space="preserve">qaherald</w:t>
      </w:r>
      <w:r>
        <w:t xml:space="preserve"> </w:t>
      </w:r>
      <w:r>
        <w:t xml:space="preserve">binary) MUST preserve full bidirectional communication threads as proof."</w:t>
      </w:r>
    </w:p>
    <w:p>
      <w:pPr>
        <w:pStyle w:val="FirstParagraph"/>
      </w:pPr>
      <w:r>
        <w:rPr>
          <w:b/>
          <w:bCs/>
        </w:rPr>
        <w:t xml:space="preserve">Canonical authority.</w:t>
      </w:r>
      <w:r>
        <w:t xml:space="preserve"> </w:t>
      </w:r>
      <w:r>
        <w:t xml:space="preserve">Helix Universal Constitution §11.4.83 (the rule was added at universal level in the same propagation cycle as this §107.x). Herald §107.x is the project-binding restatement.</w:t>
      </w:r>
    </w:p>
    <w:p>
      <w:pPr>
        <w:pStyle w:val="BodyText"/>
      </w:pPr>
      <w:r>
        <w:rPr>
          <w:b/>
          <w:bCs/>
        </w:rPr>
        <w:t xml:space="preserve">Operative rule (Herald-binding).</w:t>
      </w:r>
    </w:p>
    <w:p>
      <w:pPr>
        <w:pStyle w:val="Compact"/>
        <w:numPr>
          <w:ilvl w:val="0"/>
          <w:numId w:val="1004"/>
        </w:numPr>
      </w:pPr>
      <w:r>
        <w:t xml:space="preserve">Every Herald feature that ships — every flavor binary route (</w:t>
      </w:r>
      <w:r>
        <w:rPr>
          <w:rStyle w:val="VerbatimChar"/>
        </w:rPr>
        <w:t xml:space="preserve">/v1/events</w:t>
      </w:r>
      <w:r>
        <w:t xml:space="preserve">,</w:t>
      </w:r>
      <w:r>
        <w:t xml:space="preserve"> </w:t>
      </w:r>
      <w:r>
        <w:rPr>
          <w:rStyle w:val="VerbatimChar"/>
        </w:rPr>
        <w:t xml:space="preserve">/v1/compliance</w:t>
      </w:r>
      <w:r>
        <w:t xml:space="preserve">,</w:t>
      </w:r>
      <w:r>
        <w:t xml:space="preserve"> </w:t>
      </w:r>
      <w:r>
        <w:rPr>
          <w:rStyle w:val="VerbatimChar"/>
        </w:rPr>
        <w:t xml:space="preserve">/v1/safety_state</w:t>
      </w:r>
      <w:r>
        <w:t xml:space="preserve">, …), every Telegram bot interaction (HRD-011), every Claude Code dispatch path (HRD-012), every container-orchestrated flow, every QA-bot transcript (planned</w:t>
      </w:r>
      <w:r>
        <w:t xml:space="preserve"> </w:t>
      </w:r>
      <w:r>
        <w:rPr>
          <w:rStyle w:val="VerbatimChar"/>
        </w:rPr>
        <w:t xml:space="preserve">qaherald</w:t>
      </w:r>
      <w:r>
        <w:t xml:space="preserve"> </w:t>
      </w:r>
      <w:r>
        <w:t xml:space="preserve">per HRD-NNN-to-be-assigned) — MUST carry a</w:t>
      </w:r>
      <w:r>
        <w:t xml:space="preserve"> </w:t>
      </w:r>
      <w:r>
        <w:rPr>
          <w:rStyle w:val="VerbatimChar"/>
        </w:rPr>
        <w:t xml:space="preserve">docs/qa/&lt;run-id&gt;/</w:t>
      </w:r>
      <w:r>
        <w:t xml:space="preserve"> </w:t>
      </w:r>
      <w:r>
        <w:t xml:space="preserve">directory committed in the same logical work effort (per V3 §8.3 HRD lifecycle).</w:t>
      </w:r>
      <w:r>
        <w:t xml:space="preserve"> </w:t>
      </w:r>
      <w:r>
        <w:rPr>
          <w:rStyle w:val="VerbatimChar"/>
        </w:rPr>
        <w:t xml:space="preserve">&lt;run-id&gt;</w:t>
      </w:r>
      <w:r>
        <w:t xml:space="preserve"> </w:t>
      </w:r>
      <w:r>
        <w:t xml:space="preserve">is monotonic + greppable:</w:t>
      </w:r>
      <w:r>
        <w:t xml:space="preserve"> </w:t>
      </w:r>
      <w:r>
        <w:rPr>
          <w:rStyle w:val="VerbatimChar"/>
        </w:rPr>
        <w:t xml:space="preserve">HRD-NNN</w:t>
      </w:r>
      <w:r>
        <w:t xml:space="preserve">,</w:t>
      </w:r>
      <w:r>
        <w:t xml:space="preserve"> </w:t>
      </w:r>
      <w:r>
        <w:rPr>
          <w:rStyle w:val="VerbatimChar"/>
        </w:rPr>
        <w:t xml:space="preserve">HRD-NNN-&lt;TS&gt;</w:t>
      </w:r>
      <w:r>
        <w:t xml:space="preserve"> </w:t>
      </w:r>
      <w:r>
        <w:t xml:space="preserve">(multi-run), or a free</w:t>
      </w:r>
      <w:r>
        <w:t xml:space="preserve"> </w:t>
      </w:r>
      <w:r>
        <w:rPr>
          <w:rStyle w:val="VerbatimChar"/>
        </w:rPr>
        <w:t xml:space="preserve">&lt;TS&gt;</w:t>
      </w:r>
      <w:r>
        <w:t xml:space="preserve"> </w:t>
      </w:r>
      <w:r>
        <w:t xml:space="preserve">tag.</w:t>
      </w:r>
    </w:p>
    <w:p>
      <w:pPr>
        <w:pStyle w:val="Compact"/>
        <w:numPr>
          <w:ilvl w:val="0"/>
          <w:numId w:val="1004"/>
        </w:numPr>
      </w:pPr>
      <w:r>
        <w:t xml:space="preserve">Transcripts are</w:t>
      </w:r>
      <w:r>
        <w:t xml:space="preserve"> </w:t>
      </w:r>
      <w:r>
        <w:rPr>
          <w:b/>
          <w:bCs/>
        </w:rPr>
        <w:t xml:space="preserve">full bidirectional</w:t>
      </w:r>
      <w:r>
        <w:t xml:space="preserve"> </w:t>
      </w:r>
      <w:r>
        <w:t xml:space="preserve">— for Telegram: both user→bot and bot→user halves; for Gin: both request payload (JSON or TOON per Wave 4b) and full response body + status line + relevant headers; for Claude Code: both the prompt sent and the response received; for container flows: container stdin → container stdout/stderr + container logs.</w:t>
      </w:r>
    </w:p>
    <w:p>
      <w:pPr>
        <w:pStyle w:val="Compact"/>
        <w:numPr>
          <w:ilvl w:val="0"/>
          <w:numId w:val="1004"/>
        </w:numPr>
      </w:pPr>
      <w:r>
        <w:t xml:space="preserve">Attached materials are committed</w:t>
      </w:r>
      <w:r>
        <w:t xml:space="preserve"> </w:t>
      </w:r>
      <w:r>
        <w:rPr>
          <w:b/>
          <w:bCs/>
        </w:rPr>
        <w:t xml:space="preserve">in-repo</w:t>
      </w:r>
      <w:r>
        <w:t xml:space="preserve">, never linked. Screenshots in</w:t>
      </w:r>
      <w:r>
        <w:t xml:space="preserve"> </w:t>
      </w:r>
      <w:r>
        <w:rPr>
          <w:rStyle w:val="VerbatimChar"/>
        </w:rPr>
        <w:t xml:space="preserve">.png</w:t>
      </w:r>
      <w:r>
        <w:t xml:space="preserve">; JSON / TOON payloads as their natural extension; container logs as</w:t>
      </w:r>
      <w:r>
        <w:t xml:space="preserve"> </w:t>
      </w:r>
      <w:r>
        <w:rPr>
          <w:rStyle w:val="VerbatimChar"/>
        </w:rPr>
        <w:t xml:space="preserve">.log</w:t>
      </w:r>
      <w:r>
        <w:t xml:space="preserve">; OpenTelemetry trace exports as</w:t>
      </w:r>
      <w:r>
        <w:t xml:space="preserve"> </w:t>
      </w:r>
      <w:r>
        <w:rPr>
          <w:rStyle w:val="VerbatimChar"/>
        </w:rPr>
        <w:t xml:space="preserve">.json</w:t>
      </w:r>
      <w:r>
        <w:t xml:space="preserve"> </w:t>
      </w:r>
      <w:r>
        <w:t xml:space="preserve">/</w:t>
      </w:r>
      <w:r>
        <w:t xml:space="preserve"> </w:t>
      </w:r>
      <w:r>
        <w:rPr>
          <w:rStyle w:val="VerbatimChar"/>
        </w:rPr>
        <w:t xml:space="preserve">.otlp</w:t>
      </w:r>
      <w:r>
        <w:t xml:space="preserve">. External-only links (Slack URL, Drive URL, Telegram message URL) are §11.4.13 sink-side violations — the artefact lives in</w:t>
      </w:r>
      <w:r>
        <w:t xml:space="preserve"> </w:t>
      </w:r>
      <w:r>
        <w:rPr>
          <w:rStyle w:val="VerbatimChar"/>
        </w:rPr>
        <w:t xml:space="preserve">docs/qa/&lt;run-id&gt;/</w:t>
      </w:r>
      <w:r>
        <w:t xml:space="preserve">.</w:t>
      </w:r>
    </w:p>
    <w:p>
      <w:pPr>
        <w:pStyle w:val="Compact"/>
        <w:numPr>
          <w:ilvl w:val="0"/>
          <w:numId w:val="1004"/>
        </w:numPr>
      </w:pPr>
      <w:r>
        <w:t xml:space="preserve">The planned</w:t>
      </w:r>
      <w:r>
        <w:t xml:space="preserve"> </w:t>
      </w:r>
      <w:r>
        <w:rPr>
          <w:rStyle w:val="VerbatimChar"/>
        </w:rPr>
        <w:t xml:space="preserve">qaherald</w:t>
      </w:r>
      <w:r>
        <w:t xml:space="preserve"> </w:t>
      </w:r>
      <w:r>
        <w:t xml:space="preserve">binary (HRD-NNN to be assigned) is Herald's authoritative QA automation. It drives</w:t>
      </w:r>
      <w:r>
        <w:t xml:space="preserve"> </w:t>
      </w:r>
      <w:r>
        <w:rPr>
          <w:rStyle w:val="VerbatimChar"/>
        </w:rPr>
        <w:t xml:space="preserve">pherald</w:t>
      </w:r>
      <w:r>
        <w:t xml:space="preserve"> </w:t>
      </w:r>
      <w:r>
        <w:t xml:space="preserve">↔ Telegram (and analogous round-trips for the other flavors) and preserves the full conversation thread under</w:t>
      </w:r>
      <w:r>
        <w:t xml:space="preserve"> </w:t>
      </w:r>
      <w:r>
        <w:rPr>
          <w:rStyle w:val="VerbatimChar"/>
        </w:rPr>
        <w:t xml:space="preserve">docs/qa/qaherald-&lt;TS&gt;/</w:t>
      </w:r>
      <w:r>
        <w:t xml:space="preserve">. A</w:t>
      </w:r>
      <w:r>
        <w:t xml:space="preserve"> </w:t>
      </w:r>
      <w:r>
        <w:rPr>
          <w:rStyle w:val="VerbatimChar"/>
        </w:rPr>
        <w:t xml:space="preserve">qaherald</w:t>
      </w:r>
      <w:r>
        <w:t xml:space="preserve"> </w:t>
      </w:r>
      <w:r>
        <w:t xml:space="preserve">run that stores only the final PASS/FAIL line is itself a §107.x bluff at the QA-automation layer.</w:t>
      </w:r>
    </w:p>
    <w:p>
      <w:pPr>
        <w:pStyle w:val="Compact"/>
        <w:numPr>
          <w:ilvl w:val="0"/>
          <w:numId w:val="1004"/>
        </w:numPr>
      </w:pPr>
      <w:r>
        <w:t xml:space="preserve">New e2e_bluff_hunt invariants for features added after 2026-05-22 MUST cite their</w:t>
      </w:r>
      <w:r>
        <w:t xml:space="preserve"> </w:t>
      </w:r>
      <w:r>
        <w:rPr>
          <w:rStyle w:val="VerbatimChar"/>
        </w:rPr>
        <w:t xml:space="preserve">docs/qa/&lt;run-id&gt;/</w:t>
      </w:r>
      <w:r>
        <w:t xml:space="preserve"> </w:t>
      </w:r>
      <w:r>
        <w:t xml:space="preserve">artefact as positive-evidence anchor (composes with §11.4.2 / §11.4.5). A new</w:t>
      </w:r>
      <w:r>
        <w:t xml:space="preserve"> </w:t>
      </w:r>
      <w:r>
        <w:rPr>
          <w:rStyle w:val="VerbatimChar"/>
        </w:rPr>
        <w:t xml:space="preserve">E_N</w:t>
      </w:r>
      <w:r>
        <w:t xml:space="preserve"> </w:t>
      </w:r>
      <w:r>
        <w:t xml:space="preserve">invariant without a corresponding</w:t>
      </w:r>
      <w:r>
        <w:t xml:space="preserve"> </w:t>
      </w:r>
      <w:r>
        <w:rPr>
          <w:rStyle w:val="VerbatimChar"/>
        </w:rPr>
        <w:t xml:space="preserve">docs/qa/</w:t>
      </w:r>
      <w:r>
        <w:t xml:space="preserve"> </w:t>
      </w:r>
      <w:r>
        <w:t xml:space="preserve">directory is a §107.x violation in the same logical work effort.</w:t>
      </w:r>
    </w:p>
    <w:p>
      <w:pPr>
        <w:pStyle w:val="Compact"/>
        <w:numPr>
          <w:ilvl w:val="0"/>
          <w:numId w:val="1004"/>
        </w:numPr>
      </w:pPr>
      <w:r>
        <w:t xml:space="preserve">Release-gate enforcement:</w:t>
      </w:r>
      <w:r>
        <w:t xml:space="preserve"> </w:t>
      </w:r>
      <w:r>
        <w:rPr>
          <w:rStyle w:val="VerbatimChar"/>
        </w:rPr>
        <w:t xml:space="preserve">scripts/release.sh</w:t>
      </w:r>
      <w:r>
        <w:t xml:space="preserve"> </w:t>
      </w:r>
      <w:r>
        <w:t xml:space="preserve">(when implemented) + the existing tag-time guard MUST refuse to tag a Herald release whose feature-shipping commits since the previous tag lack their matching</w:t>
      </w:r>
      <w:r>
        <w:t xml:space="preserve"> </w:t>
      </w:r>
      <w:r>
        <w:rPr>
          <w:rStyle w:val="VerbatimChar"/>
        </w:rPr>
        <w:t xml:space="preserve">docs/qa/&lt;run-id&gt;/</w:t>
      </w:r>
      <w:r>
        <w:t xml:space="preserve"> </w:t>
      </w:r>
      <w:r>
        <w:t xml:space="preserve">directories.</w:t>
      </w:r>
    </w:p>
    <w:p>
      <w:pPr>
        <w:pStyle w:val="FirstParagraph"/>
      </w:pPr>
      <w:r>
        <w:rPr>
          <w:b/>
          <w:bCs/>
        </w:rPr>
        <w:t xml:space="preserve">Propagation.</w:t>
      </w:r>
      <w:r>
        <w:t xml:space="preserve"> </w:t>
      </w:r>
      <w:r>
        <w:t xml:space="preserve">§107.x is restated (in summary form, citing this section as the canonical Herald source)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 at Helix §11.4.83 is cascaded into the 11 Helix-stack submodules (</w:t>
      </w:r>
      <w:r>
        <w:rPr>
          <w:rStyle w:val="VerbatimChar"/>
        </w:rPr>
        <w:t xml:space="preserve">auth</w:t>
      </w:r>
      <w:r>
        <w:t xml:space="preserve">,</w:t>
      </w:r>
      <w:r>
        <w:t xml:space="preserve"> </w:t>
      </w:r>
      <w:r>
        <w:rPr>
          <w:rStyle w:val="VerbatimChar"/>
        </w:rPr>
        <w:t xml:space="preserve">background</w:t>
      </w:r>
      <w:r>
        <w:t xml:space="preserve">,</w:t>
      </w:r>
      <w:r>
        <w:t xml:space="preserve"> </w:t>
      </w:r>
      <w:r>
        <w:rPr>
          <w:rStyle w:val="VerbatimChar"/>
        </w:rPr>
        <w:t xml:space="preserve">cache</w:t>
      </w:r>
      <w:r>
        <w:t xml:space="preserve">,</w:t>
      </w:r>
      <w:r>
        <w:t xml:space="preserve"> </w:t>
      </w:r>
      <w:r>
        <w:rPr>
          <w:rStyle w:val="VerbatimChar"/>
        </w:rPr>
        <w:t xml:space="preserve">Concurrency</w:t>
      </w:r>
      <w:r>
        <w:t xml:space="preserve">,</w:t>
      </w:r>
      <w:r>
        <w:t xml:space="preserve"> </w:t>
      </w:r>
      <w:r>
        <w:rPr>
          <w:rStyle w:val="VerbatimChar"/>
        </w:rPr>
        <w:t xml:space="preserve">config</w:t>
      </w:r>
      <w:r>
        <w:t xml:space="preserve">,</w:t>
      </w:r>
      <w:r>
        <w:t xml:space="preserve"> </w:t>
      </w:r>
      <w:r>
        <w:rPr>
          <w:rStyle w:val="VerbatimChar"/>
        </w:rPr>
        <w:t xml:space="preserve">database</w:t>
      </w:r>
      <w:r>
        <w:t xml:space="preserve">,</w:t>
      </w:r>
      <w:r>
        <w:t xml:space="preserve"> </w:t>
      </w:r>
      <w:r>
        <w:rPr>
          <w:rStyle w:val="VerbatimChar"/>
        </w:rPr>
        <w:t xml:space="preserve">eventbus</w:t>
      </w:r>
      <w:r>
        <w:t xml:space="preserve">,</w:t>
      </w:r>
      <w:r>
        <w:t xml:space="preserve"> </w:t>
      </w:r>
      <w:r>
        <w:rPr>
          <w:rStyle w:val="VerbatimChar"/>
        </w:rPr>
        <w:t xml:space="preserve">middleware</w:t>
      </w:r>
      <w:r>
        <w:t xml:space="preserve">,</w:t>
      </w:r>
      <w:r>
        <w:t xml:space="preserve"> </w:t>
      </w:r>
      <w:r>
        <w:rPr>
          <w:rStyle w:val="VerbatimChar"/>
        </w:rPr>
        <w:t xml:space="preserve">Models</w:t>
      </w:r>
      <w:r>
        <w:t xml:space="preserve">,</w:t>
      </w:r>
      <w:r>
        <w:t xml:space="preserve"> </w:t>
      </w:r>
      <w:r>
        <w:rPr>
          <w:rStyle w:val="VerbatimChar"/>
        </w:rPr>
        <w:t xml:space="preserve">observability</w:t>
      </w:r>
      <w:r>
        <w:t xml:space="preserve">,</w:t>
      </w:r>
      <w:r>
        <w:t xml:space="preserve"> </w:t>
      </w:r>
      <w:r>
        <w:rPr>
          <w:rStyle w:val="VerbatimChar"/>
        </w:rPr>
        <w:t xml:space="preserve">recovery</w:t>
      </w:r>
      <w:r>
        <w:t xml:space="preserve">) per §1.1 multi-file propagation discipline.</w:t>
      </w:r>
    </w:p>
    <w:p>
      <w:pPr>
        <w:pStyle w:val="BodyText"/>
      </w:pPr>
      <w:r>
        <w:rPr>
          <w:b/>
          <w:bCs/>
        </w:rPr>
        <w:t xml:space="preserve">Non-compliance is a release blocker.</w:t>
      </w:r>
      <w:r>
        <w:t xml:space="preserve"> </w:t>
      </w:r>
      <w:r>
        <w:t xml:space="preserve">No</w:t>
      </w:r>
      <w:r>
        <w:t xml:space="preserve"> </w:t>
      </w:r>
      <w:r>
        <w:rPr>
          <w:rStyle w:val="VerbatimChar"/>
        </w:rPr>
        <w:t xml:space="preserve">--qa-evidence-optional</w:t>
      </w:r>
      <w:r>
        <w:t xml:space="preserve">,</w:t>
      </w:r>
      <w:r>
        <w:t xml:space="preserve"> </w:t>
      </w:r>
      <w:r>
        <w:rPr>
          <w:rStyle w:val="VerbatimChar"/>
        </w:rPr>
        <w:t xml:space="preserve">--qa-transcript-later</w:t>
      </w:r>
      <w:r>
        <w:t xml:space="preserve">,</w:t>
      </w:r>
      <w:r>
        <w:t xml:space="preserve"> </w:t>
      </w:r>
      <w:r>
        <w:rPr>
          <w:rStyle w:val="VerbatimChar"/>
        </w:rPr>
        <w:t xml:space="preserve">--qa-bot-summary-suffices</w:t>
      </w:r>
      <w:r>
        <w:t xml:space="preserve"> </w:t>
      </w:r>
      <w:r>
        <w:t xml:space="preserve">flag exists.</w:t>
      </w:r>
    </w:p>
    <w:bookmarkEnd w:id="18"/>
    <w:bookmarkStart w:id="19" w:name="X6a29b5b554a705a83249ce9f4970842614ba742"/>
    <w:p>
      <w:pPr>
        <w:pStyle w:val="Heading3"/>
      </w:pPr>
      <w:r>
        <w:t xml:space="preserve">§107.y. Working-Tree Quiescence Rule (operator mandate, 2026-05-22 — extends §107; cascades from Helix §11.4.84)</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Forensic anchor — verbatim operator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rPr>
          <w:b/>
          <w:bCs/>
        </w:rPr>
        <w:t xml:space="preserve">Canonical authority.</w:t>
      </w:r>
      <w:r>
        <w:t xml:space="preserve"> </w:t>
      </w:r>
      <w:r>
        <w:t xml:space="preserve">Helix Universal Constitution §11.4.84. Herald §107.y is the project-binding restatement.</w:t>
      </w:r>
    </w:p>
    <w:p>
      <w:pPr>
        <w:pStyle w:val="BodyText"/>
      </w:pPr>
      <w:r>
        <w:rPr>
          <w:b/>
          <w:bCs/>
        </w:rPr>
        <w:t xml:space="preserve">Lesson (forensic case study — Herald-internal, 2026-05-21).</w:t>
      </w:r>
      <w:r>
        <w:t xml:space="preserve"> </w:t>
      </w:r>
      <w:r>
        <w:t xml:space="preserve">A logo-fix subagent (commit</w:t>
      </w:r>
      <w:r>
        <w:t xml:space="preserve"> </w:t>
      </w:r>
      <w:r>
        <w:rPr>
          <w:rStyle w:val="VerbatimChar"/>
        </w:rPr>
        <w:t xml:space="preserve">72e81ab</w:t>
      </w:r>
      <w:r>
        <w:t xml:space="preserve">, "Fix: replace pandoc {width=96px} image attr with HTML</w:t>
      </w:r>
      <w:r>
        <w:t xml:space="preserve"> </w:t>
      </w:r>
      <w:r>
        <w:t xml:space="preserve"> </w:t>
      </w:r>
      <w:r>
        <w:t xml:space="preserve">tag") ran in this very checkout while a paired §1.1 Wave 4b mutation gate had temporarily injected an</w:t>
      </w:r>
      <w:r>
        <w:t xml:space="preserve"> </w:t>
      </w:r>
      <w:r>
        <w:rPr>
          <w:rStyle w:val="VerbatimChar"/>
        </w:rPr>
        <w:t xml:space="preserve">// always pass</w:t>
      </w:r>
      <w:r>
        <w:t xml:space="preserve"> </w:t>
      </w:r>
      <w:r>
        <w:t xml:space="preserve">shortcut into</w:t>
      </w:r>
      <w:r>
        <w:t xml:space="preserve"> </w:t>
      </w:r>
      <w:r>
        <w:rPr>
          <w:rStyle w:val="VerbatimChar"/>
        </w:rPr>
        <w:t xml:space="preserve">commons_auth/middleware.go</w:t>
      </w:r>
      <w:r>
        <w:t xml:space="preserve"> </w:t>
      </w:r>
      <w:r>
        <w:t xml:space="preserve">(JWT-bypass mutation, intended for the mutate → assert FAIL → restore cycle). The subagent's</w:t>
      </w:r>
      <w:r>
        <w:t xml:space="preserve"> </w:t>
      </w:r>
      <w:r>
        <w:rPr>
          <w:rStyle w:val="VerbatimChar"/>
        </w:rPr>
        <w:t xml:space="preserve">git add</w:t>
      </w:r>
      <w:r>
        <w:t xml:space="preserve"> </w:t>
      </w:r>
      <w:r>
        <w:t xml:space="preserve">swept the mutation residue into its commit; the commit was pushed to all four mirrors before any other agent caught it. Within the hour the SECURITY FIX (</w:t>
      </w:r>
      <w:r>
        <w:rPr>
          <w:rStyle w:val="VerbatimChar"/>
        </w:rPr>
        <w:t xml:space="preserve">d5bd360</w:t>
      </w:r>
      <w:r>
        <w:t xml:space="preserve">, "SECURITY FIX: restore commons_auth/middleware.go JWT verify (mutation residue in 72e81ab)") restored the verify path. But the production-equivalent-binary-with-bypassed-JWT window is a real security-defect window — small, but non-zero, and demonstrably exploitable in that interval. The rule below is the constitutional outcome. This is no longer a hypothetical; it is documented Herald history.</w:t>
      </w:r>
    </w:p>
    <w:p>
      <w:pPr>
        <w:pStyle w:val="BodyText"/>
      </w:pPr>
      <w:r>
        <w:rPr>
          <w:b/>
          <w:bCs/>
        </w:rPr>
        <w:t xml:space="preserve">Operative rule (Herald-binding).</w:t>
      </w:r>
    </w:p>
    <w:p>
      <w:pPr>
        <w:pStyle w:val="Compact"/>
        <w:numPr>
          <w:ilvl w:val="0"/>
          <w:numId w:val="1005"/>
        </w:numPr>
      </w:pPr>
      <w:r>
        <w:rPr>
          <w:b/>
          <w:bCs/>
        </w:rPr>
        <w:t xml:space="preserve">Pre-</w:t>
      </w:r>
      <w:r>
        <w:rPr>
          <w:rStyle w:val="VerbatimChar"/>
          <w:b/>
          <w:bCs/>
        </w:rPr>
        <w:t xml:space="preserve">git add</w:t>
      </w:r>
      <w:r>
        <w:rPr>
          <w:b/>
          <w:bCs/>
        </w:rPr>
        <w:t xml:space="preserve"> </w:t>
      </w:r>
      <w:r>
        <w:rPr>
          <w:b/>
          <w:bCs/>
        </w:rPr>
        <w:t xml:space="preserve">quiescence check.</w:t>
      </w:r>
      <w:r>
        <w:t xml:space="preserve"> </w:t>
      </w:r>
      <w:r>
        <w:t xml:space="preserve">Every commit flow (main thread + every dispatched subagent) MUST grep the working tree for the canonical Herald mutation markers BEFORE</w:t>
      </w:r>
      <w:r>
        <w:t xml:space="preserve"> </w:t>
      </w:r>
      <w:r>
        <w:rPr>
          <w:rStyle w:val="VerbatimChar"/>
        </w:rPr>
        <w:t xml:space="preserve">git add</w:t>
      </w:r>
      <w:r>
        <w:t xml:space="preserve">:</w:t>
      </w:r>
    </w:p>
    <w:p>
      <w:pPr>
        <w:pStyle w:val="Compact"/>
        <w:numPr>
          <w:ilvl w:val="1"/>
          <w:numId w:val="1006"/>
        </w:numPr>
      </w:pPr>
      <w:r>
        <w:rPr>
          <w:rStyle w:val="VerbatimChar"/>
        </w:rPr>
        <w:t xml:space="preserve">MUTATED for paired</w:t>
      </w:r>
      <w:r>
        <w:t xml:space="preserve"> </w:t>
      </w:r>
      <w:r>
        <w:t xml:space="preserve">(the canonical paired-§1.1 marker emitted by</w:t>
      </w:r>
      <w:r>
        <w:t xml:space="preserve"> </w:t>
      </w:r>
      <w:r>
        <w:rPr>
          <w:rStyle w:val="VerbatimChar"/>
        </w:rPr>
        <w:t xml:space="preserve">tests/test_wave4b_mutation_meta.sh</w:t>
      </w:r>
      <w:r>
        <w:t xml:space="preserve"> </w:t>
      </w:r>
      <w:r>
        <w:t xml:space="preserve">+ future generalisations)</w:t>
      </w:r>
    </w:p>
    <w:p>
      <w:pPr>
        <w:pStyle w:val="Compact"/>
        <w:numPr>
          <w:ilvl w:val="1"/>
          <w:numId w:val="1006"/>
        </w:numPr>
      </w:pPr>
      <w:r>
        <w:rPr>
          <w:rStyle w:val="VerbatimChar"/>
        </w:rPr>
        <w:t xml:space="preserve">// always pass</w:t>
      </w:r>
      <w:r>
        <w:t xml:space="preserve">,</w:t>
      </w:r>
      <w:r>
        <w:t xml:space="preserve"> </w:t>
      </w:r>
      <w:r>
        <w:rPr>
          <w:rStyle w:val="VerbatimChar"/>
        </w:rPr>
        <w:t xml:space="preserve">// MUTATION</w:t>
      </w:r>
      <w:r>
        <w:t xml:space="preserve">,</w:t>
      </w:r>
      <w:r>
        <w:t xml:space="preserve"> </w:t>
      </w:r>
      <w:r>
        <w:rPr>
          <w:rStyle w:val="VerbatimChar"/>
        </w:rPr>
        <w:t xml:space="preserve"># MUTATION</w:t>
      </w:r>
      <w:r>
        <w:t xml:space="preserve"> </w:t>
      </w:r>
      <w:r>
        <w:t xml:space="preserve">(Go + shell mutation annotations)</w:t>
      </w:r>
    </w:p>
    <w:p>
      <w:pPr>
        <w:pStyle w:val="Compact"/>
        <w:numPr>
          <w:ilvl w:val="1"/>
          <w:numId w:val="1006"/>
        </w:numPr>
      </w:pPr>
      <w:r>
        <w:rPr>
          <w:rStyle w:val="VerbatimChar"/>
        </w:rPr>
        <w:t xml:space="preserve">return json.Marshal</w:t>
      </w:r>
      <w:r>
        <w:t xml:space="preserve"> </w:t>
      </w:r>
      <w:r>
        <w:t xml:space="preserve">shortcut paths in</w:t>
      </w:r>
      <w:r>
        <w:t xml:space="preserve"> </w:t>
      </w:r>
      <w:r>
        <w:rPr>
          <w:rStyle w:val="VerbatimChar"/>
        </w:rPr>
        <w:t xml:space="preserve">commons/</w:t>
      </w:r>
      <w:r>
        <w:t xml:space="preserve"> </w:t>
      </w:r>
      <w:r>
        <w:t xml:space="preserve">or</w:t>
      </w:r>
      <w:r>
        <w:t xml:space="preserve"> </w:t>
      </w:r>
      <w:r>
        <w:rPr>
          <w:rStyle w:val="VerbatimChar"/>
        </w:rPr>
        <w:t xml:space="preserve">commons_messaging/</w:t>
      </w:r>
      <w:r>
        <w:t xml:space="preserve"> </w:t>
      </w:r>
      <w:r>
        <w:t xml:space="preserve">(Wave 4b TOON mutation residue)</w:t>
      </w:r>
    </w:p>
    <w:p>
      <w:pPr>
        <w:pStyle w:val="Compact"/>
        <w:numPr>
          <w:ilvl w:val="1"/>
          <w:numId w:val="1006"/>
        </w:numPr>
      </w:pPr>
      <w:r>
        <w:rPr>
          <w:rStyle w:val="VerbatimChar"/>
        </w:rPr>
        <w:t xml:space="preserve">_mutated_*</w:t>
      </w:r>
      <w:r>
        <w:t xml:space="preserve"> </w:t>
      </w:r>
      <w:r>
        <w:t xml:space="preserve">filename suffixes</w:t>
      </w:r>
    </w:p>
    <w:p>
      <w:pPr>
        <w:pStyle w:val="Compact"/>
        <w:numPr>
          <w:ilvl w:val="1"/>
          <w:numId w:val="1006"/>
        </w:numPr>
      </w:pPr>
      <w:r>
        <w:rPr>
          <w:rStyle w:val="VerbatimChar"/>
        </w:rPr>
        <w:t xml:space="preserve">.git/MUTATION_IN_PROGRESS</w:t>
      </w:r>
      <w:r>
        <w:t xml:space="preserve"> </w:t>
      </w:r>
      <w:r>
        <w:t xml:space="preserve">(the lockfile)</w:t>
      </w:r>
    </w:p>
    <w:p>
      <w:pPr>
        <w:pStyle w:val="Compact"/>
        <w:numPr>
          <w:ilvl w:val="0"/>
          <w:numId w:val="1005"/>
        </w:numPr>
      </w:pPr>
      <w:r>
        <w:rPr>
          <w:b/>
          <w:bCs/>
        </w:rPr>
        <w:t xml:space="preserve">Scope-match.</w:t>
      </w:r>
      <w:r>
        <w:t xml:space="preserve"> </w:t>
      </w:r>
      <w:r>
        <w:t xml:space="preserve">Cross-check</w:t>
      </w:r>
      <w:r>
        <w:t xml:space="preserve"> </w:t>
      </w:r>
      <w:r>
        <w:rPr>
          <w:rStyle w:val="VerbatimChar"/>
        </w:rPr>
        <w:t xml:space="preserve">git status --porcelain</w:t>
      </w:r>
      <w:r>
        <w:t xml:space="preserve"> </w:t>
      </w:r>
      <w:r>
        <w:t xml:space="preserve">against the subagent's declared scope. Any file outside the declared scope → ABORT. The subagent MUST explicitly account for every modified / untracked / staged entry.</w:t>
      </w:r>
    </w:p>
    <w:p>
      <w:pPr>
        <w:pStyle w:val="Compact"/>
        <w:numPr>
          <w:ilvl w:val="0"/>
          <w:numId w:val="1005"/>
        </w:numPr>
      </w:pPr>
      <w:r>
        <w:rPr>
          <w:b/>
          <w:bCs/>
        </w:rPr>
        <w:t xml:space="preserve">Lockfile serialisation.</w:t>
      </w:r>
      <w:r>
        <w:t xml:space="preserve"> </w:t>
      </w:r>
      <w:r>
        <w:t xml:space="preserve">When any mutation gate is in flight, its first action is</w:t>
      </w:r>
      <w:r>
        <w:t xml:space="preserve"> </w:t>
      </w:r>
      <w:r>
        <w:rPr>
          <w:rStyle w:val="VerbatimChar"/>
        </w:rPr>
        <w:t xml:space="preserve">touch .git/MUTATION_IN_PROGRESS</w:t>
      </w:r>
      <w:r>
        <w:t xml:space="preserve">; its last action (trap-on-exit) is</w:t>
      </w:r>
      <w:r>
        <w:t xml:space="preserve"> </w:t>
      </w:r>
      <w:r>
        <w:rPr>
          <w:rStyle w:val="VerbatimChar"/>
        </w:rPr>
        <w:t xml:space="preserve">rm .git/MUTATION_IN_PROGRESS</w:t>
      </w:r>
      <w:r>
        <w:t xml:space="preserve">. Any subagent finding this lockfile present MUST refuse to</w:t>
      </w:r>
      <w:r>
        <w:t xml:space="preserve"> </w:t>
      </w:r>
      <w:r>
        <w:rPr>
          <w:rStyle w:val="VerbatimChar"/>
        </w:rPr>
        <w:t xml:space="preserve">git add</w:t>
      </w:r>
      <w:r>
        <w:t xml:space="preserve"> </w:t>
      </w:r>
      <w:r>
        <w:t xml:space="preserve">and ABORT until the gate completes its mutate → assert FAIL → restore → assert PASS cycle and removes the lockfile.</w:t>
      </w:r>
    </w:p>
    <w:p>
      <w:pPr>
        <w:pStyle w:val="Compact"/>
        <w:numPr>
          <w:ilvl w:val="0"/>
          <w:numId w:val="1005"/>
        </w:numPr>
      </w:pPr>
      <w:r>
        <w:rPr>
          <w:b/>
          <w:bCs/>
        </w:rPr>
        <w:t xml:space="preserve">Worktree isolation (preferred).</w:t>
      </w:r>
      <w:r>
        <w:t xml:space="preserve"> </w:t>
      </w:r>
      <w:r>
        <w:t xml:space="preserve">When parallel subagents are required (§11.4.20 / §11.4.70 subagent-driven default), prefer</w:t>
      </w:r>
      <w:r>
        <w:t xml:space="preserve"> </w:t>
      </w:r>
      <w:r>
        <w:rPr>
          <w:rStyle w:val="VerbatimChar"/>
        </w:rPr>
        <w:t xml:space="preserve">git worktree add</w:t>
      </w:r>
      <w:r>
        <w:t xml:space="preserve"> </w:t>
      </w:r>
      <w:r>
        <w:t xml:space="preserve">per subagent over single-checkout concurrency — eliminates the cross-mutation race by construction.</w:t>
      </w:r>
    </w:p>
    <w:p>
      <w:pPr>
        <w:pStyle w:val="Compact"/>
        <w:numPr>
          <w:ilvl w:val="0"/>
          <w:numId w:val="1005"/>
        </w:numPr>
      </w:pPr>
      <w:r>
        <w:rPr>
          <w:b/>
          <w:bCs/>
        </w:rPr>
        <w:t xml:space="preserve">Pre-push mutation-residue scanner.</w:t>
      </w:r>
      <w:r>
        <w:t xml:space="preserve"> </w:t>
      </w:r>
      <w:r>
        <w:rPr>
          <w:rStyle w:val="VerbatimChar"/>
        </w:rPr>
        <w:t xml:space="preserve">scripts/mutation_residue_audit.sh</w:t>
      </w:r>
      <w:r>
        <w:t xml:space="preserve"> </w:t>
      </w:r>
      <w:r>
        <w:t xml:space="preserve">(planned, HRD-NNN to be assigned) MUST run before every push. Any commit in the pushed range containing a mutation marker → push BLOCKED.</w:t>
      </w:r>
    </w:p>
    <w:p>
      <w:pPr>
        <w:pStyle w:val="FirstParagraph"/>
      </w:pPr>
      <w:r>
        <w:rPr>
          <w:b/>
          <w:bCs/>
        </w:rPr>
        <w:t xml:space="preserve">Prototype.</w:t>
      </w:r>
      <w:r>
        <w:t xml:space="preserve"> </w:t>
      </w:r>
      <w:r>
        <w:rPr>
          <w:rStyle w:val="VerbatimChar"/>
        </w:rPr>
        <w:t xml:space="preserve">tests/test_wave4b_mutation_meta.sh</w:t>
      </w:r>
      <w:r>
        <w:t xml:space="preserve"> </w:t>
      </w:r>
      <w:r>
        <w:t xml:space="preserve">ALREADY includes the canonical Herald implementation:</w:t>
      </w:r>
    </w:p>
    <w:p>
      <w:pPr>
        <w:pStyle w:val="Compact"/>
        <w:numPr>
          <w:ilvl w:val="0"/>
          <w:numId w:val="1007"/>
        </w:numPr>
      </w:pPr>
      <w:r>
        <w:rPr>
          <w:rStyle w:val="VerbatimChar"/>
        </w:rPr>
        <w:t xml:space="preserve">check_quiescence()</w:t>
      </w:r>
      <w:r>
        <w:t xml:space="preserve"> </w:t>
      </w:r>
      <w:r>
        <w:t xml:space="preserve">at line 92 — the working-tree quiescence guard (returns 0 if NO MUTATED markers in tracked files).</w:t>
      </w:r>
    </w:p>
    <w:p>
      <w:pPr>
        <w:pStyle w:val="Compact"/>
        <w:numPr>
          <w:ilvl w:val="0"/>
          <w:numId w:val="1007"/>
        </w:numPr>
      </w:pPr>
      <w:r>
        <w:t xml:space="preserve">Line 197 — the "Working-tree quiescence — assert no MUTATED markers leaked" assertion.</w:t>
      </w:r>
    </w:p>
    <w:p>
      <w:pPr>
        <w:pStyle w:val="FirstParagraph"/>
      </w:pPr>
      <w:r>
        <w:t xml:space="preserve">The Wave 4b test is the prototype; generalising the check across every paired-§1.1 gate (Wave 2, Wave 3, Wave 4a) is open work. The planned universal scanner</w:t>
      </w:r>
      <w:r>
        <w:t xml:space="preserve"> </w:t>
      </w:r>
      <w:r>
        <w:rPr>
          <w:rStyle w:val="VerbatimChar"/>
        </w:rPr>
        <w:t xml:space="preserve">scripts/mutation_residue_audit.sh</w:t>
      </w:r>
      <w:r>
        <w:t xml:space="preserve"> </w:t>
      </w:r>
      <w:r>
        <w:t xml:space="preserve">is the roll-out vehicle.</w:t>
      </w:r>
    </w:p>
    <w:p>
      <w:pPr>
        <w:pStyle w:val="BodyText"/>
      </w:pPr>
      <w:r>
        <w:rPr>
          <w:b/>
          <w:bCs/>
        </w:rPr>
        <w:t xml:space="preserve">Composes with</w:t>
      </w:r>
      <w:r>
        <w:t xml:space="preserve"> </w:t>
      </w:r>
      <w:r>
        <w:t xml:space="preserve">§107 (a security-bypass mutation that ships to production is the gravest §107 PASS-bluff), §1.1 (paired-mutation discipline — the rule protects the mutation cycle from concurrent contamination), §11.4.20 / §11.4.70 (subagent-driven default — quiescence rule makes parallel subagent dispatch safe), §11.4.10 (credentials handling — same class of "no unrelated content in a commit"), §11.4.27 (no-fakes-beyond-unit — a mutation residue swept into a commit IS a fake-pass surface in production).</w:t>
      </w:r>
    </w:p>
    <w:p>
      <w:pPr>
        <w:pStyle w:val="BodyText"/>
      </w:pPr>
      <w:r>
        <w:rPr>
          <w:b/>
          <w:bCs/>
        </w:rPr>
        <w:t xml:space="preserve">Propagation.</w:t>
      </w:r>
      <w:r>
        <w:t xml:space="preserve"> </w:t>
      </w:r>
      <w:r>
        <w:t xml:space="preserve">§107.y is restated (in summary form, citing this section as the canonical Herald source)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 at Helix §11.4.84 is cascaded into the 11 Helix-stack submodules per §1.1 multi-file propagation discipline.</w:t>
      </w:r>
    </w:p>
    <w:p>
      <w:pPr>
        <w:pStyle w:val="BodyText"/>
      </w:pPr>
      <w:r>
        <w:rPr>
          <w:b/>
          <w:bCs/>
        </w:rPr>
        <w:t xml:space="preserve">Non-compliance is a release blocker.</w:t>
      </w:r>
      <w:r>
        <w:t xml:space="preserve"> </w:t>
      </w:r>
      <w:r>
        <w:t xml:space="preserve">A mutation marker that lands in a tagged Herald commit is a critical defect regardless of how briefly it persisted — see commits</w:t>
      </w:r>
      <w:r>
        <w:t xml:space="preserve"> </w:t>
      </w:r>
      <w:r>
        <w:rPr>
          <w:rStyle w:val="VerbatimChar"/>
        </w:rPr>
        <w:t xml:space="preserve">72e81ab</w:t>
      </w:r>
      <w:r>
        <w:t xml:space="preserve"> </w:t>
      </w:r>
      <w:r>
        <w:t xml:space="preserve">/</w:t>
      </w:r>
      <w:r>
        <w:t xml:space="preserve"> </w:t>
      </w:r>
      <w:r>
        <w:rPr>
          <w:rStyle w:val="VerbatimChar"/>
        </w:rPr>
        <w:t xml:space="preserve">d5bd360</w:t>
      </w:r>
      <w:r>
        <w:t xml:space="preserve"> </w:t>
      </w:r>
      <w:r>
        <w:t xml:space="preserve">as forensic proof. No</w:t>
      </w:r>
      <w:r>
        <w:t xml:space="preserve"> </w:t>
      </w:r>
      <w:r>
        <w:rPr>
          <w:rStyle w:val="VerbatimChar"/>
        </w:rPr>
        <w:t xml:space="preserve">--allow-residue</w:t>
      </w:r>
      <w:r>
        <w:t xml:space="preserve">,</w:t>
      </w:r>
      <w:r>
        <w:t xml:space="preserve"> </w:t>
      </w:r>
      <w:r>
        <w:rPr>
          <w:rStyle w:val="VerbatimChar"/>
        </w:rPr>
        <w:t xml:space="preserve">--skip-quiescence</w:t>
      </w:r>
      <w:r>
        <w:t xml:space="preserve">,</w:t>
      </w:r>
      <w:r>
        <w:t xml:space="preserve"> </w:t>
      </w:r>
      <w:r>
        <w:rPr>
          <w:rStyle w:val="VerbatimChar"/>
        </w:rPr>
        <w:t xml:space="preserve">--mutation-cleanup-later</w:t>
      </w:r>
      <w:r>
        <w:t xml:space="preserve"> </w:t>
      </w:r>
      <w:r>
        <w:t xml:space="preserve">flag exists.</w:t>
      </w:r>
    </w:p>
    <w:bookmarkEnd w:id="19"/>
    <w:bookmarkStart w:id="35" w:name="X5e9d35a018854aca693b3752d985fa6f706a217"/>
    <w:p>
      <w:pPr>
        <w:pStyle w:val="Heading3"/>
      </w:pPr>
      <w:r>
        <w:t xml:space="preserve">§108. Inherited covenant restatements (Helix §11.4.85 / §11.4.87 / §11.4.88 / §11.4.89 / §11.4.90 / §11.4.91 / §11.4.92 / §11.4.93 / §11.4.94 / §11.4.95 / §11.4.96 / §11.4.97 / §11.4.98 / §11.4.99 / §11.4.100)</w:t>
      </w:r>
    </w:p>
    <w:p>
      <w:pPr>
        <w:pStyle w:val="FirstParagraph"/>
      </w:pPr>
      <w:r>
        <w:t xml:space="preserve">These twelve mandates are</w:t>
      </w:r>
      <w:r>
        <w:t xml:space="preserve"> </w:t>
      </w:r>
      <w:r>
        <w:rPr>
          <w:b/>
          <w:bCs/>
        </w:rPr>
        <w:t xml:space="preserve">inherited</w:t>
      </w:r>
      <w:r>
        <w:t xml:space="preserve"> </w:t>
      </w:r>
      <w:r>
        <w:t xml:space="preserve">from the Helix Universal Constitution via parent-discovery (§11.4.35). Herald</w:t>
      </w:r>
      <w:r>
        <w:t xml:space="preserve"> </w:t>
      </w:r>
      <w:r>
        <w:rPr>
          <w:b/>
          <w:bCs/>
        </w:rPr>
        <w:t xml:space="preserve">restates + cites</w:t>
      </w:r>
      <w:r>
        <w:t xml:space="preserve"> </w:t>
      </w:r>
      <w:r>
        <w:t xml:space="preserve">them at project-constitution level per the §1.1 multi-file propagation discipline — it does</w:t>
      </w:r>
      <w:r>
        <w:t xml:space="preserve"> </w:t>
      </w:r>
      <w:r>
        <w:rPr>
          <w:b/>
          <w:bCs/>
        </w:rPr>
        <w:t xml:space="preserve">NOT</w:t>
      </w:r>
      <w:r>
        <w:t xml:space="preserve"> </w:t>
      </w:r>
      <w:r>
        <w:t xml:space="preserve">redefine, narrow, or weaken them; the parent</w:t>
      </w:r>
      <w:r>
        <w:t xml:space="preserve"> </w:t>
      </w:r>
      <w:r>
        <w:rPr>
          <w:rStyle w:val="VerbatimChar"/>
        </w:rPr>
        <w:t xml:space="preserve">constitution/Constitution.md</w:t>
      </w:r>
      <w:r>
        <w:t xml:space="preserve"> </w:t>
      </w:r>
      <w:r>
        <w:t xml:space="preserve">is the canonical authority for each. The literal anchors (</w:t>
      </w:r>
      <w:r>
        <w:rPr>
          <w:rStyle w:val="VerbatimChar"/>
        </w:rPr>
        <w:t xml:space="preserve">11.4.85</w:t>
      </w:r>
      <w:r>
        <w:t xml:space="preserve">,</w:t>
      </w:r>
      <w:r>
        <w:t xml:space="preserve"> </w:t>
      </w:r>
      <w:r>
        <w:rPr>
          <w:rStyle w:val="VerbatimChar"/>
        </w:rPr>
        <w:t xml:space="preserve">11.4.87</w:t>
      </w:r>
      <w:r>
        <w:t xml:space="preserve">,</w:t>
      </w:r>
      <w:r>
        <w:t xml:space="preserve"> </w:t>
      </w:r>
      <w:r>
        <w:rPr>
          <w:rStyle w:val="VerbatimChar"/>
        </w:rPr>
        <w:t xml:space="preserve">11.4.88</w:t>
      </w:r>
      <w:r>
        <w:t xml:space="preserve">,</w:t>
      </w:r>
      <w:r>
        <w:t xml:space="preserve"> </w:t>
      </w:r>
      <w:r>
        <w:rPr>
          <w:rStyle w:val="VerbatimChar"/>
        </w:rPr>
        <w:t xml:space="preserve">11.4.89</w:t>
      </w:r>
      <w:r>
        <w:t xml:space="preserve">,</w:t>
      </w:r>
      <w:r>
        <w:t xml:space="preserve"> </w:t>
      </w:r>
      <w:r>
        <w:rPr>
          <w:rStyle w:val="VerbatimChar"/>
        </w:rPr>
        <w:t xml:space="preserve">11.4.90</w:t>
      </w:r>
      <w:r>
        <w:t xml:space="preserve">,</w:t>
      </w:r>
      <w:r>
        <w:t xml:space="preserve"> </w:t>
      </w:r>
      <w:r>
        <w:rPr>
          <w:rStyle w:val="VerbatimChar"/>
        </w:rPr>
        <w:t xml:space="preserve">11.4.91</w:t>
      </w:r>
      <w:r>
        <w:t xml:space="preserve">,</w:t>
      </w:r>
      <w:r>
        <w:t xml:space="preserve"> </w:t>
      </w:r>
      <w:r>
        <w:rPr>
          <w:rStyle w:val="VerbatimChar"/>
        </w:rPr>
        <w:t xml:space="preserve">11.4.92</w:t>
      </w:r>
      <w:r>
        <w:t xml:space="preserve">,</w:t>
      </w:r>
      <w:r>
        <w:t xml:space="preserve"> </w:t>
      </w:r>
      <w:r>
        <w:rPr>
          <w:rStyle w:val="VerbatimChar"/>
        </w:rPr>
        <w:t xml:space="preserve">11.4.93</w:t>
      </w:r>
      <w:r>
        <w:t xml:space="preserve">,</w:t>
      </w:r>
      <w:r>
        <w:t xml:space="preserve"> </w:t>
      </w:r>
      <w:r>
        <w:rPr>
          <w:rStyle w:val="VerbatimChar"/>
        </w:rPr>
        <w:t xml:space="preserve">11.4.94</w:t>
      </w:r>
      <w:r>
        <w:t xml:space="preserve">,</w:t>
      </w:r>
      <w:r>
        <w:t xml:space="preserve"> </w:t>
      </w:r>
      <w:r>
        <w:rPr>
          <w:rStyle w:val="VerbatimChar"/>
        </w:rPr>
        <w:t xml:space="preserve">11.4.95</w:t>
      </w:r>
      <w:r>
        <w:t xml:space="preserve">,</w:t>
      </w:r>
      <w:r>
        <w:t xml:space="preserve"> </w:t>
      </w:r>
      <w:r>
        <w:rPr>
          <w:rStyle w:val="VerbatimChar"/>
        </w:rPr>
        <w:t xml:space="preserve">11.4.96</w:t>
      </w:r>
      <w:r>
        <w:t xml:space="preserve">,</w:t>
      </w:r>
      <w:r>
        <w:t xml:space="preserve"> </w:t>
      </w:r>
      <w:r>
        <w:rPr>
          <w:rStyle w:val="VerbatimChar"/>
        </w:rPr>
        <w:t xml:space="preserve">11.4.97</w:t>
      </w:r>
      <w:r>
        <w:t xml:space="preserve">) are required across Herald's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by the §11.4.87</w:t>
      </w:r>
      <w:r>
        <w:t xml:space="preserve"> </w:t>
      </w:r>
      <w:r>
        <w:rPr>
          <w:rStyle w:val="VerbatimChar"/>
        </w:rPr>
        <w:t xml:space="preserve">CM-COVENANT-114-87-PROPAGATION</w:t>
      </w:r>
      <w:r>
        <w:t xml:space="preserve"> </w:t>
      </w:r>
      <w:r>
        <w:t xml:space="preserve">pre-build gate, which strips the literal in a paired §1.1 meta-test mutation and asserts the gate FAILs.</w:t>
      </w:r>
    </w:p>
    <w:bookmarkStart w:id="20" w:name="X86142c12927ca6bb64cdc3243f2ff2c96dbba25"/>
    <w:p>
      <w:pPr>
        <w:pStyle w:val="Heading4"/>
      </w:pPr>
      <w:r>
        <w:t xml:space="preserve">§108.a. Stress + Chaos Test Mandate (extends Universal §11.4.85; Helix 2026-05-24)</w:t>
      </w:r>
    </w:p>
    <w:p>
      <w:pPr>
        <w:pStyle w:val="FirstParagraph"/>
      </w:pPr>
      <w:r>
        <w:rPr>
          <w:b/>
          <w:bCs/>
        </w:rPr>
        <w:t xml:space="preserve">Forensic anchor — verbatim user mandate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rPr>
          <w:b/>
          <w:bCs/>
        </w:rPr>
        <w:t xml:space="preserve">Canonical authority.</w:t>
      </w:r>
      <w:r>
        <w:t xml:space="preserve"> </w:t>
      </w:r>
      <w:r>
        <w:t xml:space="preserve">Helix Universal Constitution §11.4.85. Herald §108.a is the project-binding restatement.</w:t>
      </w:r>
    </w:p>
    <w:p>
      <w:pPr>
        <w:pStyle w:val="BodyText"/>
      </w:pPr>
      <w:r>
        <w:rPr>
          <w:b/>
          <w:bCs/>
        </w:rPr>
        <w:t xml:space="preserve">Operative rule (Herald-binding).</w:t>
      </w:r>
      <w:r>
        <w:t xml:space="preserve"> </w:t>
      </w:r>
      <w:r>
        <w:t xml:space="preserve">Every fix or improvement landed in Herald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Stress = sustained load (N ≥ 100 iterations or ≥ 30 s, p50/p95/p99 recorded) and/or concurrent contention (N ≥ 10 parallel, no deadlock / leak / data race) and/or boundary conditions (empty / max / off-by-one, each producing a categorised result). Chaos = at least one failure-injection category appropriate to the fix-class: process-death, network-fault, input-corruption, resource-exhaustion (disk-full / OOM / fd-exhaustion), or state-corruption (DB-lock-loss / partial-write / cache-invalidation). Every stress + chaos PASS cites a captured-evidence artefact under</w:t>
      </w:r>
      <w:r>
        <w:t xml:space="preserve"> </w:t>
      </w:r>
      <w:r>
        <w:rPr>
          <w:rStyle w:val="VerbatimChar"/>
        </w:rPr>
        <w:t xml:space="preserve">docs/qa/&lt;run-id&gt;/stress_chaos/</w:t>
      </w:r>
      <w:r>
        <w:t xml:space="preserve"> </w:t>
      </w:r>
      <w:r>
        <w:t xml:space="preserve">per §11.4.5 + §11.4.69 (latency.json / throughput.csv / categorised_errors.txt / recovery_trace.log); chaos-injection cleanup is non-negotiable (</w:t>
      </w:r>
      <w:r>
        <w:rPr>
          <w:rStyle w:val="VerbatimChar"/>
        </w:rPr>
        <w:t xml:space="preserve">trap '...' EXIT</w:t>
      </w:r>
      <w:r>
        <w:t xml:space="preserve"> </w:t>
      </w:r>
      <w:r>
        <w:t xml:space="preserve">restores corrupted</w:t>
      </w:r>
      <w:r>
        <w:t xml:space="preserve"> </w:t>
      </w:r>
      <w:r>
        <w:rPr>
          <w:rStyle w:val="VerbatimChar"/>
        </w:rPr>
        <w:t xml:space="preserve">.env</w:t>
      </w:r>
      <w:r>
        <w:t xml:space="preserve">,</w:t>
      </w:r>
      <w:r>
        <w:t xml:space="preserve"> </w:t>
      </w:r>
      <w:r>
        <w:rPr>
          <w:rStyle w:val="VerbatimChar"/>
        </w:rPr>
        <w:t xml:space="preserve">rm</w:t>
      </w:r>
      <w:r>
        <w:t xml:space="preserve">s disk-fillers, verifies killed processes restart). For Herald this binds the flavor binaries:</w:t>
      </w:r>
      <w:r>
        <w:t xml:space="preserve"> </w:t>
      </w:r>
      <w:r>
        <w:rPr>
          <w:rStyle w:val="VerbatimChar"/>
        </w:rPr>
        <w:t xml:space="preserve">pherald listen</w:t>
      </w:r>
      <w:r>
        <w:t xml:space="preserve"> </w:t>
      </w:r>
      <w:r>
        <w:t xml:space="preserve">inbound long-poll under concurrent Telegram updates, Gin</w:t>
      </w:r>
      <w:r>
        <w:t xml:space="preserve"> </w:t>
      </w:r>
      <w:r>
        <w:rPr>
          <w:rStyle w:val="VerbatimChar"/>
        </w:rPr>
        <w:t xml:space="preserve">/v1/*</w:t>
      </w:r>
      <w:r>
        <w:t xml:space="preserve"> </w:t>
      </w:r>
      <w:r>
        <w:t xml:space="preserve">routes under sustained load, claude_code dispatch under process-death, container-orchestrated flows under disk/OOM pressure. A happy-path-only PASS is a §107 / §11.4 PASS-bluff at the resilience layer. No</w:t>
      </w:r>
      <w:r>
        <w:t xml:space="preserve"> </w:t>
      </w:r>
      <w:r>
        <w:rPr>
          <w:rStyle w:val="VerbatimChar"/>
        </w:rPr>
        <w:t xml:space="preserve">--skip-stress</w:t>
      </w:r>
      <w:r>
        <w:t xml:space="preserve"> </w:t>
      </w:r>
      <w:r>
        <w:t xml:space="preserve">/</w:t>
      </w:r>
      <w:r>
        <w:t xml:space="preserve"> </w:t>
      </w:r>
      <w:r>
        <w:rPr>
          <w:rStyle w:val="VerbatimChar"/>
        </w:rPr>
        <w:t xml:space="preserve">--no-chaos</w:t>
      </w:r>
      <w:r>
        <w:t xml:space="preserve"> </w:t>
      </w:r>
      <w:r>
        <w:t xml:space="preserve">/</w:t>
      </w:r>
      <w:r>
        <w:t xml:space="preserve"> </w:t>
      </w:r>
      <w:r>
        <w:rPr>
          <w:rStyle w:val="VerbatimChar"/>
        </w:rPr>
        <w:t xml:space="preserve">--happy-path-suffices</w:t>
      </w:r>
      <w:r>
        <w:t xml:space="preserve"> </w:t>
      </w:r>
      <w:r>
        <w:t xml:space="preserve">/</w:t>
      </w:r>
      <w:r>
        <w:t xml:space="preserve"> </w:t>
      </w:r>
      <w:r>
        <w:rPr>
          <w:rStyle w:val="VerbatimChar"/>
        </w:rPr>
        <w:t xml:space="preserve">--stress-test-later</w:t>
      </w:r>
      <w:r>
        <w:t xml:space="preserve"> </w:t>
      </w:r>
      <w:r>
        <w:t xml:space="preserve">escape exists.</w:t>
      </w:r>
    </w:p>
    <w:bookmarkEnd w:id="20"/>
    <w:bookmarkStart w:id="21" w:name="Xf235357fbf7a904700f00e754e868d455a96181"/>
    <w:p>
      <w:pPr>
        <w:pStyle w:val="Heading4"/>
      </w:pPr>
      <w:r>
        <w:t xml:space="preserve">§108.b. Endless-loop autonomous work + zero-idle agent dispatch + anti-bluff testing (extends Universal §11.4.87; Helix 2026-05-26)</w:t>
      </w:r>
    </w:p>
    <w:p>
      <w:pPr>
        <w:pStyle w:val="FirstParagraph"/>
      </w:pPr>
      <w:r>
        <w:rPr>
          <w:b/>
          <w:bCs/>
        </w:rPr>
        <w:t xml:space="preserve">Forensic anchor — verbatim user mandate (2026-05-26, condensed):</w:t>
      </w:r>
    </w:p>
    <w:p>
      <w:pPr>
        <w:pStyle w:val="BlockText"/>
      </w:pPr>
      <w:r>
        <w:t xml:space="preserve">"all work MUST BE continued in endless loop until there is no any open items, no unfinished workable items from our Issues docs, or from Continuation document or any unfinished work by agents … fully autonomously. You will spawn agents or agents-driven work whenever that is possible or required! Not a single agent or main work stream will sit idle except if it waits for the results of something … All work MUST BE always covered with comprehensive tests … which produce real proofs … and in complete anti-bluff manner!"</w:t>
      </w:r>
    </w:p>
    <w:p>
      <w:pPr>
        <w:pStyle w:val="FirstParagraph"/>
      </w:pPr>
      <w:r>
        <w:rPr>
          <w:b/>
          <w:bCs/>
        </w:rPr>
        <w:t xml:space="preserve">Canonical authority.</w:t>
      </w:r>
      <w:r>
        <w:t xml:space="preserve"> </w:t>
      </w:r>
      <w:r>
        <w:t xml:space="preserve">Helix Universal Constitution §11.4.87. Herald §108.b is the project-binding restatement.</w:t>
      </w:r>
    </w:p>
    <w:p>
      <w:pPr>
        <w:pStyle w:val="BodyText"/>
      </w:pPr>
      <w:r>
        <w:rPr>
          <w:b/>
          <w:bCs/>
        </w:rPr>
        <w:t xml:space="preserve">Operative rule (Herald-binding).</w:t>
      </w:r>
      <w:r>
        <w:t xml:space="preserve"> </w:t>
      </w:r>
      <w:r>
        <w:t xml:space="preserve">When the operator instructs Herald work to "continue in endless loop fully autonomously" (or equivalent), it is a HARD-CONTRACT covenant: (A)</w:t>
      </w:r>
      <w:r>
        <w:t xml:space="preserve"> </w:t>
      </w:r>
      <w:r>
        <w:rPr>
          <w:b/>
          <w:bCs/>
        </w:rPr>
        <w:t xml:space="preserve">continuation</w:t>
      </w:r>
      <w:r>
        <w:t xml:space="preserve"> </w:t>
      </w:r>
      <w:r>
        <w:t xml:space="preserve">— continue until ALL are simultaneously TRUE: Herald's autonomous loop checks</w:t>
      </w:r>
      <w:r>
        <w:t xml:space="preserve"> </w:t>
      </w:r>
      <w:r>
        <w:rPr>
          <w:rStyle w:val="VerbatimChar"/>
        </w:rPr>
        <w:t xml:space="preserve">docs/Issues.md</w:t>
      </w:r>
      <w:r>
        <w:t xml:space="preserve"> </w:t>
      </w:r>
      <w:r>
        <w:t xml:space="preserve">Status-column has zero</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entries (§11.4.15 closed-set),</w:t>
      </w:r>
      <w:r>
        <w:t xml:space="preserve"> </w:t>
      </w:r>
      <w:r>
        <w:rPr>
          <w:rStyle w:val="VerbatimChar"/>
        </w:rPr>
        <w:t xml:space="preserve">docs/CONTINUATION.md</w:t>
      </w:r>
      <w:r>
        <w:t xml:space="preserve"> </w:t>
      </w:r>
      <w:r>
        <w:t xml:space="preserve">§3 "Active work" is empty, the TaskList reports no subagent mid-execution, and no in-flight external dependency (build, push, sync) remains; (B)</w:t>
      </w:r>
      <w:r>
        <w:t xml:space="preserve"> </w:t>
      </w:r>
      <w:r>
        <w:rPr>
          <w:b/>
          <w:bCs/>
        </w:rPr>
        <w:t xml:space="preserve">zero-idle dispatch</w:t>
      </w:r>
      <w:r>
        <w:t xml:space="preserve"> </w:t>
      </w:r>
      <w:r>
        <w:t xml:space="preserve">— dispatch background subagents for parallelisable, non-file-scope-contending work rather than serialising; idle is permitted ONLY while waiting on a result; (C)</w:t>
      </w:r>
      <w:r>
        <w:t xml:space="preserve"> </w:t>
      </w:r>
      <w:r>
        <w:rPr>
          <w:b/>
          <w:bCs/>
        </w:rPr>
        <w:t xml:space="preserve">comprehensive test coverage with real (physical) proofs</w:t>
      </w:r>
      <w:r>
        <w:t xml:space="preserve"> </w:t>
      </w:r>
      <w:r>
        <w:t xml:space="preserve">— every closed item lands four-layer coverage per §11.4.4(b) with captured-evidence PASS; (D)</w:t>
      </w:r>
      <w:r>
        <w:t xml:space="preserve"> </w:t>
      </w:r>
      <w:r>
        <w:rPr>
          <w:b/>
          <w:bCs/>
        </w:rPr>
        <w:t xml:space="preserve">anti-bluff end-to-end</w:t>
      </w:r>
      <w:r>
        <w:t xml:space="preserve"> </w:t>
      </w:r>
      <w:r>
        <w:t xml:space="preserve">— tests AND Challenges are bound equally (a Challenge that scores PASS on a non-functional feature is the same defect class as a unit test that does); (E)</w:t>
      </w:r>
      <w:r>
        <w:t xml:space="preserve"> </w:t>
      </w:r>
      <w:r>
        <w:rPr>
          <w:b/>
          <w:bCs/>
        </w:rPr>
        <w:t xml:space="preserve">termination</w:t>
      </w:r>
      <w:r>
        <w:t xml:space="preserve"> </w:t>
      </w:r>
      <w:r>
        <w:t xml:space="preserve">— only on all-clear, an explicit operator</w:t>
      </w:r>
      <w:r>
        <w:t xml:space="preserve"> </w:t>
      </w:r>
      <w:r>
        <w:rPr>
          <w:rStyle w:val="VerbatimChar"/>
        </w:rPr>
        <w:t xml:space="preserve">STOP</w:t>
      </w:r>
      <w:r>
        <w:t xml:space="preserve"> </w:t>
      </w:r>
      <w:r>
        <w:t xml:space="preserve">/</w:t>
      </w:r>
      <w:r>
        <w:t xml:space="preserve"> </w:t>
      </w:r>
      <w:r>
        <w:rPr>
          <w:rStyle w:val="VerbatimChar"/>
        </w:rPr>
        <w:t xml:space="preserve">END LOOP</w:t>
      </w:r>
      <w:r>
        <w:t xml:space="preserve">, a §12 host-session-safety demand, or a scheduled wake against a known-future-actionable signal. Composes with §107 (anti-bluff) and §12.10 (CONTINUATION-doc maintenance — the source-of-truth state the loop checks). No</w:t>
      </w:r>
      <w:r>
        <w:t xml:space="preserve"> </w:t>
      </w:r>
      <w:r>
        <w:rPr>
          <w:rStyle w:val="VerbatimChar"/>
        </w:rPr>
        <w:t xml:space="preserve">--idle-OK</w:t>
      </w:r>
      <w:r>
        <w:t xml:space="preserve"> </w:t>
      </w:r>
      <w:r>
        <w:t xml:space="preserve">/</w:t>
      </w:r>
      <w:r>
        <w:t xml:space="preserve"> </w:t>
      </w:r>
      <w:r>
        <w:rPr>
          <w:rStyle w:val="VerbatimChar"/>
        </w:rPr>
        <w:t xml:space="preserve">--skip-endless-loop</w:t>
      </w:r>
      <w:r>
        <w:t xml:space="preserve"> </w:t>
      </w:r>
      <w:r>
        <w:t xml:space="preserve">/</w:t>
      </w:r>
      <w:r>
        <w:t xml:space="preserve"> </w:t>
      </w:r>
      <w:r>
        <w:rPr>
          <w:rStyle w:val="VerbatimChar"/>
        </w:rPr>
        <w:t xml:space="preserve">--bluff-permitted-for-this-task</w:t>
      </w:r>
      <w:r>
        <w:t xml:space="preserve"> </w:t>
      </w:r>
      <w:r>
        <w:t xml:space="preserve">/</w:t>
      </w:r>
      <w:r>
        <w:t xml:space="preserve"> </w:t>
      </w:r>
      <w:r>
        <w:rPr>
          <w:rStyle w:val="VerbatimChar"/>
        </w:rPr>
        <w:t xml:space="preserve">--metadata-only-test-suffices</w:t>
      </w:r>
      <w:r>
        <w:t xml:space="preserve"> </w:t>
      </w:r>
      <w:r>
        <w:t xml:space="preserve">/</w:t>
      </w:r>
      <w:r>
        <w:t xml:space="preserve"> </w:t>
      </w:r>
      <w:r>
        <w:rPr>
          <w:rStyle w:val="VerbatimChar"/>
        </w:rPr>
        <w:t xml:space="preserve">--no-physical-proof-required</w:t>
      </w:r>
      <w:r>
        <w:t xml:space="preserve"> </w:t>
      </w:r>
      <w:r>
        <w:t xml:space="preserve">escape exists.</w:t>
      </w:r>
    </w:p>
    <w:bookmarkEnd w:id="21"/>
    <w:bookmarkStart w:id="22" w:name="Xef4fea223295971e4761280ccaa4ec24d7495c4"/>
    <w:p>
      <w:pPr>
        <w:pStyle w:val="Heading4"/>
      </w:pPr>
      <w:r>
        <w:t xml:space="preserve">§108.c. Background-push mandate: commit-lock release immediately after commit, push runs detached (extends Universal §11.4.88; Helix 2026-05-26)</w:t>
      </w:r>
    </w:p>
    <w:p>
      <w:pPr>
        <w:pStyle w:val="FirstParagraph"/>
      </w:pPr>
      <w:r>
        <w:rPr>
          <w:b/>
          <w:bCs/>
        </w:rPr>
        <w:t xml:space="preserve">Forensic anchor — verbatim user mandate (2026-05-26, condensed):</w:t>
      </w:r>
    </w:p>
    <w:p>
      <w:pPr>
        <w:pStyle w:val="BlockText"/>
      </w:pPr>
      <w:r>
        <w:t xml:space="preserve">"Make sure all these pushes are being done ALWAYS in background in parallel with main work stream so we do not loose time waiting. Everything is committed anyway? … We MUST ensure that main work stream has always something to do, or wait for the results only when that is absolutely required!"</w:t>
      </w:r>
    </w:p>
    <w:p>
      <w:pPr>
        <w:pStyle w:val="FirstParagraph"/>
      </w:pPr>
      <w:r>
        <w:rPr>
          <w:b/>
          <w:bCs/>
        </w:rPr>
        <w:t xml:space="preserve">Canonical authority.</w:t>
      </w:r>
      <w:r>
        <w:t xml:space="preserve"> </w:t>
      </w:r>
      <w:r>
        <w:t xml:space="preserve">Helix Universal Constitution §11.4.88. Herald §108.c is the project-binding restatement.</w:t>
      </w:r>
    </w:p>
    <w:p>
      <w:pPr>
        <w:pStyle w:val="BodyText"/>
      </w:pPr>
      <w:r>
        <w:rPr>
          <w:b/>
          <w:bCs/>
        </w:rPr>
        <w:t xml:space="preserve">Operative rule (Herald-binding).</w:t>
      </w:r>
      <w:r>
        <w:t xml:space="preserve"> </w:t>
      </w:r>
      <w:r>
        <w:t xml:space="preserve">(A)</w:t>
      </w:r>
      <w:r>
        <w:t xml:space="preserve"> </w:t>
      </w:r>
      <w:r>
        <w:rPr>
          <w:b/>
          <w:bCs/>
        </w:rPr>
        <w:t xml:space="preserve">Flock release immediately after commit</w:t>
      </w:r>
      <w:r>
        <w:t xml:space="preserve"> </w:t>
      </w:r>
      <w:r>
        <w:t xml:space="preserve">— once</w:t>
      </w:r>
      <w:r>
        <w:t xml:space="preserve"> </w:t>
      </w:r>
      <w:r>
        <w:rPr>
          <w:rStyle w:val="VerbatimChar"/>
        </w:rPr>
        <w:t xml:space="preserve">git commit</w:t>
      </w:r>
      <w:r>
        <w:t xml:space="preserve"> </w:t>
      </w:r>
      <w:r>
        <w:t xml:space="preserve">returns 0 (commit object durable on local disk), the</w:t>
      </w:r>
      <w:r>
        <w:t xml:space="preserve"> </w:t>
      </w:r>
      <w:r>
        <w:rPr>
          <w:rStyle w:val="VerbatimChar"/>
        </w:rPr>
        <w:t xml:space="preserve">.git/.commit_all.lock</w:t>
      </w:r>
      <w:r>
        <w:t xml:space="preserve"> </w:t>
      </w:r>
      <w:r>
        <w:t xml:space="preserve">flock MUST be released BEFORE any push runs; gating further local work on a remote round-trip is the exact zero-idle anti-pattern §108.b / §11.4.87 prohibits. (B)</w:t>
      </w:r>
      <w:r>
        <w:t xml:space="preserve"> </w:t>
      </w:r>
      <w:r>
        <w:rPr>
          <w:b/>
          <w:bCs/>
        </w:rPr>
        <w:t xml:space="preserve">Push runs detached</w:t>
      </w:r>
      <w:r>
        <w:t xml:space="preserve"> </w:t>
      </w:r>
      <w:r>
        <w:t xml:space="preserve">—</w:t>
      </w:r>
      <w:r>
        <w:t xml:space="preserve"> </w:t>
      </w:r>
      <w:r>
        <w:rPr>
          <w:rStyle w:val="VerbatimChar"/>
        </w:rPr>
        <w:t xml:space="preserve">nohup ./push_all.sh ... &gt; &lt;log&gt; 2&gt;&amp;1 &amp;</w:t>
      </w:r>
      <w:r>
        <w:t xml:space="preserve"> </w:t>
      </w:r>
      <w:r>
        <w:t xml:space="preserve">then</w:t>
      </w:r>
      <w:r>
        <w:t xml:space="preserve"> </w:t>
      </w:r>
      <w:r>
        <w:rPr>
          <w:rStyle w:val="VerbatimChar"/>
        </w:rPr>
        <w:t xml:space="preserve">disown</w:t>
      </w:r>
      <w:r>
        <w:t xml:space="preserve">; the orchestrator's exit code reports COMMIT success, not push success. (C)</w:t>
      </w:r>
      <w:r>
        <w:t xml:space="preserve"> </w:t>
      </w:r>
      <w:r>
        <w:rPr>
          <w:b/>
          <w:bCs/>
        </w:rPr>
        <w:t xml:space="preserve">Per-remote serialisation, multi-remote parallelism</w:t>
      </w:r>
      <w:r>
        <w:t xml:space="preserve"> </w:t>
      </w:r>
      <w:r>
        <w:t xml:space="preserve">—</w:t>
      </w:r>
      <w:r>
        <w:t xml:space="preserve"> </w:t>
      </w:r>
      <w:r>
        <w:rPr>
          <w:rStyle w:val="VerbatimChar"/>
        </w:rPr>
        <w:t xml:space="preserve">push_all.sh</w:t>
      </w:r>
      <w:r>
        <w:t xml:space="preserve"> </w:t>
      </w:r>
      <w:r>
        <w:t xml:space="preserve">acquires a per-remote flock (</w:t>
      </w:r>
      <w:r>
        <w:rPr>
          <w:rStyle w:val="VerbatimChar"/>
        </w:rPr>
        <w:t xml:space="preserve">.git/.push.&lt;remote&gt;.lock</w:t>
      </w:r>
      <w:r>
        <w:t xml:space="preserve">) so same-remote invocations serialise (no non-fast-forward race) while Herald's four mirrors (GitHub / GitLab / GitFlic / GitVerse) push in parallel. (D)</w:t>
      </w:r>
      <w:r>
        <w:t xml:space="preserve"> </w:t>
      </w:r>
      <w:r>
        <w:rPr>
          <w:b/>
          <w:bCs/>
        </w:rPr>
        <w:t xml:space="preserve">Failure surface</w:t>
      </w:r>
      <w:r>
        <w:t xml:space="preserve"> </w:t>
      </w:r>
      <w:r>
        <w:t xml:space="preserve">— backgrounded push failures land in</w:t>
      </w:r>
      <w:r>
        <w:t xml:space="preserve"> </w:t>
      </w:r>
      <w:r>
        <w:rPr>
          <w:rStyle w:val="VerbatimChar"/>
        </w:rPr>
        <w:t xml:space="preserve">qa-results/push_failures/&lt;TS&gt;_&lt;remote&gt;.log</w:t>
      </w:r>
      <w:r>
        <w:t xml:space="preserve">; the next autonomous-loop tick MUST check that directory (the §108.b(A) "no external dependency in-flight" check) and surface failures — silent push-failure is a §11.4 PASS-bluff at the distribution layer. (E)</w:t>
      </w:r>
      <w:r>
        <w:t xml:space="preserve"> </w:t>
      </w:r>
      <w:r>
        <w:rPr>
          <w:b/>
          <w:bCs/>
        </w:rPr>
        <w:t xml:space="preserve">Synchronous-push escape</w:t>
      </w:r>
      <w:r>
        <w:t xml:space="preserve"> </w:t>
      </w:r>
      <w:r>
        <w:t xml:space="preserve">— the explicit</w:t>
      </w:r>
      <w:r>
        <w:t xml:space="preserve"> </w:t>
      </w:r>
      <w:r>
        <w:rPr>
          <w:rStyle w:val="VerbatimChar"/>
        </w:rPr>
        <w:t xml:space="preserve">--sync-push</w:t>
      </w:r>
      <w:r>
        <w:t xml:space="preserve"> </w:t>
      </w:r>
      <w:r>
        <w:t xml:space="preserve">flag preserves legacy synchronous behaviour for §11.4.41 force-push merge-first paths; it is the ONLY escape. Composes with §103 (mirror parity — §108.c makes the four-mirror fan-out non-blocking) and §108.b (this is the implementation seam that makes the endless loop genuinely zero-idle for the dominant blocker class).</w:t>
      </w:r>
    </w:p>
    <w:p>
      <w:pPr>
        <w:pStyle w:val="BodyText"/>
      </w:pPr>
      <w:r>
        <w:rPr>
          <w:b/>
          <w:bCs/>
        </w:rPr>
        <w:t xml:space="preserve">Propagation.</w:t>
      </w:r>
      <w:r>
        <w:t xml:space="preserve"> </w:t>
      </w:r>
      <w:r>
        <w:t xml:space="preserve">§108 (with §108.a/b/c) is restated (in summary form, citing this section as the canonical Herald source)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mandates at Helix §11.4.85 / §11.4.87 / §11.4.88 are cascaded into the Helix-stack submodules per §1.1 multi-file propagation discipline. The §11.4.87</w:t>
      </w:r>
      <w:r>
        <w:t xml:space="preserve"> </w:t>
      </w:r>
      <w:r>
        <w:rPr>
          <w:rStyle w:val="VerbatimChar"/>
        </w:rPr>
        <w:t xml:space="preserve">CM-COVENANT-114-87-PROPAGATION</w:t>
      </w:r>
      <w:r>
        <w:t xml:space="preserve"> </w:t>
      </w:r>
      <w:r>
        <w:t xml:space="preserve">pre-build gate enforces the literal anchors</w:t>
      </w:r>
      <w:r>
        <w:t xml:space="preserve"> </w:t>
      </w:r>
      <w:r>
        <w:rPr>
          <w:rStyle w:val="VerbatimChar"/>
        </w:rPr>
        <w:t xml:space="preserve">11.4.85</w:t>
      </w:r>
      <w:r>
        <w:t xml:space="preserve"> </w:t>
      </w:r>
      <w:r>
        <w:t xml:space="preserve">/</w:t>
      </w:r>
      <w:r>
        <w:t xml:space="preserve"> </w:t>
      </w:r>
      <w:r>
        <w:rPr>
          <w:rStyle w:val="VerbatimChar"/>
        </w:rPr>
        <w:t xml:space="preserve">11.4.87</w:t>
      </w:r>
      <w:r>
        <w:t xml:space="preserve"> </w:t>
      </w:r>
      <w:r>
        <w:t xml:space="preserve">/</w:t>
      </w:r>
      <w:r>
        <w:t xml:space="preserve"> </w:t>
      </w:r>
      <w:r>
        <w:rPr>
          <w:rStyle w:val="VerbatimChar"/>
        </w:rPr>
        <w:t xml:space="preserve">11.4.88</w:t>
      </w:r>
      <w:r>
        <w:t xml:space="preserve"> </w:t>
      </w:r>
      <w:r>
        <w:t xml:space="preserve">in all three Herald root docs.</w:t>
      </w:r>
    </w:p>
    <w:p>
      <w:pPr>
        <w:pStyle w:val="BodyText"/>
      </w:pPr>
      <w:r>
        <w:rPr>
          <w:b/>
          <w:bCs/>
        </w:rPr>
        <w:t xml:space="preserve">Non-compliance is a release blocker.</w:t>
      </w:r>
      <w:r>
        <w:t xml:space="preserve"> </w:t>
      </w:r>
      <w:r>
        <w:t xml:space="preserve">Each sub-clause carries its inherited no-escape-hatch posture: no</w:t>
      </w:r>
      <w:r>
        <w:t xml:space="preserve"> </w:t>
      </w:r>
      <w:r>
        <w:rPr>
          <w:rStyle w:val="VerbatimChar"/>
        </w:rPr>
        <w:t xml:space="preserve">--skip-stress</w:t>
      </w:r>
      <w:r>
        <w:t xml:space="preserve"> </w:t>
      </w:r>
      <w:r>
        <w:t xml:space="preserve">/</w:t>
      </w:r>
      <w:r>
        <w:t xml:space="preserve"> </w:t>
      </w:r>
      <w:r>
        <w:rPr>
          <w:rStyle w:val="VerbatimChar"/>
        </w:rPr>
        <w:t xml:space="preserve">--no-chaos</w:t>
      </w:r>
      <w:r>
        <w:t xml:space="preserve"> </w:t>
      </w:r>
      <w:r>
        <w:t xml:space="preserve">(§108.a), no</w:t>
      </w:r>
      <w:r>
        <w:t xml:space="preserve"> </w:t>
      </w:r>
      <w:r>
        <w:rPr>
          <w:rStyle w:val="VerbatimChar"/>
        </w:rPr>
        <w:t xml:space="preserve">--idle-OK</w:t>
      </w:r>
      <w:r>
        <w:t xml:space="preserve"> </w:t>
      </w:r>
      <w:r>
        <w:t xml:space="preserve">/</w:t>
      </w:r>
      <w:r>
        <w:t xml:space="preserve"> </w:t>
      </w:r>
      <w:r>
        <w:rPr>
          <w:rStyle w:val="VerbatimChar"/>
        </w:rPr>
        <w:t xml:space="preserve">--skip-endless-loop</w:t>
      </w:r>
      <w:r>
        <w:t xml:space="preserve"> </w:t>
      </w:r>
      <w:r>
        <w:t xml:space="preserve">(§108.b), no synchronous push without</w:t>
      </w:r>
      <w:r>
        <w:t xml:space="preserve"> </w:t>
      </w:r>
      <w:r>
        <w:rPr>
          <w:rStyle w:val="VerbatimChar"/>
        </w:rPr>
        <w:t xml:space="preserve">--sync-push</w:t>
      </w:r>
      <w:r>
        <w:t xml:space="preserve"> </w:t>
      </w:r>
      <w:r>
        <w:t xml:space="preserve">(§108.c).</w:t>
      </w:r>
    </w:p>
    <w:bookmarkEnd w:id="22"/>
    <w:bookmarkStart w:id="23" w:name="X507240d4f64648babbc958129015f4ddf55d899"/>
    <w:p>
      <w:pPr>
        <w:pStyle w:val="Heading4"/>
      </w:pPr>
      <w:r>
        <w:t xml:space="preserve">§108.d. Background test execution mandate (extends Universal §11.4.89; Helix 2026-05-27)</w:t>
      </w:r>
    </w:p>
    <w:p>
      <w:pPr>
        <w:pStyle w:val="FirstParagraph"/>
      </w:pPr>
      <w:r>
        <w:rPr>
          <w:b/>
          <w:bCs/>
        </w:rPr>
        <w:t xml:space="preserve">Forensic anchor — verbatim user mandate (2026-05-27, condensed):</w:t>
      </w:r>
    </w:p>
    <w:p>
      <w:pPr>
        <w:pStyle w:val="BlockText"/>
      </w:pPr>
      <w:r>
        <w:t xml:space="preserve">"long-running tests (the mutation gates, e2e bluff-hunt, stress and chaos suites) MUST run in background so the main work stream never blocks waiting on them — survey the results from the log when they finish, do not sit idle."</w:t>
      </w:r>
    </w:p>
    <w:p>
      <w:pPr>
        <w:pStyle w:val="FirstParagraph"/>
      </w:pPr>
      <w:r>
        <w:rPr>
          <w:b/>
          <w:bCs/>
        </w:rPr>
        <w:t xml:space="preserve">Canonical authority.</w:t>
      </w:r>
      <w:r>
        <w:t xml:space="preserve"> </w:t>
      </w:r>
      <w:r>
        <w:t xml:space="preserve">Helix Universal Constitution §11.4.89. Herald §108.d is the project-binding restatement.</w:t>
      </w:r>
    </w:p>
    <w:p>
      <w:pPr>
        <w:pStyle w:val="BodyText"/>
      </w:pPr>
      <w:r>
        <w:rPr>
          <w:b/>
          <w:bCs/>
        </w:rPr>
        <w:t xml:space="preserve">Operative rule (Herald-binding).</w:t>
      </w:r>
      <w:r>
        <w:t xml:space="preserve"> </w:t>
      </w:r>
      <w:r>
        <w:t xml:space="preserve">Any Herald test cycle expected to exceed ~30s — the</w:t>
      </w:r>
      <w:r>
        <w:t xml:space="preserve"> </w:t>
      </w:r>
      <w:r>
        <w:rPr>
          <w:rStyle w:val="VerbatimChar"/>
        </w:rPr>
        <w:t xml:space="preserve">tests/test_wave*_mutation_meta.sh</w:t>
      </w:r>
      <w:r>
        <w:t xml:space="preserve"> </w:t>
      </w:r>
      <w:r>
        <w:t xml:space="preserve">gates,</w:t>
      </w:r>
      <w:r>
        <w:t xml:space="preserve"> </w:t>
      </w:r>
      <w:r>
        <w:rPr>
          <w:rStyle w:val="VerbatimChar"/>
        </w:rPr>
        <w:t xml:space="preserve">scripts/e2e_bluff_hunt.sh</w:t>
      </w:r>
      <w:r>
        <w:t xml:space="preserve">, future stress/chaos suites — MUST run detached (</w:t>
      </w:r>
      <w:r>
        <w:rPr>
          <w:rStyle w:val="VerbatimChar"/>
        </w:rPr>
        <w:t xml:space="preserve">nohup … &gt; qa-results/&lt;test_id&gt;_&lt;TS&gt;.log 2&gt;&amp;1 &amp;</w:t>
      </w:r>
      <w:r>
        <w:t xml:space="preserve"> </w:t>
      </w:r>
      <w:r>
        <w:t xml:space="preserve">then</w:t>
      </w:r>
      <w:r>
        <w:t xml:space="preserve"> </w:t>
      </w:r>
      <w:r>
        <w:rPr>
          <w:rStyle w:val="VerbatimChar"/>
        </w:rPr>
        <w:t xml:space="preserve">disown</w:t>
      </w:r>
      <w:r>
        <w:t xml:space="preserve">); the main work stream returns immediately to the §11.4.42 priority queue and polls the log / exit-status rather than blocking. Composes with §107.y / §11.4.84: a backgrounded mutation gate still mutates the shared tree, so only ONE runs against the main checkout at a time (serialised by the</w:t>
      </w:r>
      <w:r>
        <w:t xml:space="preserve"> </w:t>
      </w:r>
      <w:r>
        <w:rPr>
          <w:rStyle w:val="VerbatimChar"/>
        </w:rPr>
        <w:t xml:space="preserve">.git/MUTATION_IN_PROGRESS</w:t>
      </w:r>
      <w:r>
        <w:t xml:space="preserve"> </w:t>
      </w:r>
      <w:r>
        <w:t xml:space="preserve">lockfile + the planned</w:t>
      </w:r>
      <w:r>
        <w:t xml:space="preserve"> </w:t>
      </w:r>
      <w:r>
        <w:rPr>
          <w:rStyle w:val="VerbatimChar"/>
        </w:rPr>
        <w:t xml:space="preserve">scripts/mutation_residue_audit.sh</w:t>
      </w:r>
      <w:r>
        <w:t xml:space="preserve"> </w:t>
      </w:r>
      <w:r>
        <w:t xml:space="preserve">pre-push scanner); concurrent gates require separate</w:t>
      </w:r>
      <w:r>
        <w:t xml:space="preserve"> </w:t>
      </w:r>
      <w:r>
        <w:rPr>
          <w:rStyle w:val="VerbatimChar"/>
        </w:rPr>
        <w:t xml:space="preserve">git worktree</w:t>
      </w:r>
      <w:r>
        <w:t xml:space="preserve"> </w:t>
      </w:r>
      <w:r>
        <w:t xml:space="preserve">checkouts. Foreground is permitted only for &lt;30s tests or on explicit operator request. No</w:t>
      </w:r>
      <w:r>
        <w:t xml:space="preserve"> </w:t>
      </w:r>
      <w:r>
        <w:rPr>
          <w:rStyle w:val="VerbatimChar"/>
        </w:rPr>
        <w:t xml:space="preserve">--block-on-long-test</w:t>
      </w:r>
      <w:r>
        <w:t xml:space="preserve"> </w:t>
      </w:r>
      <w:r>
        <w:t xml:space="preserve">/</w:t>
      </w:r>
      <w:r>
        <w:t xml:space="preserve"> </w:t>
      </w:r>
      <w:r>
        <w:rPr>
          <w:rStyle w:val="VerbatimChar"/>
        </w:rPr>
        <w:t xml:space="preserve">--skip-background</w:t>
      </w:r>
      <w:r>
        <w:t xml:space="preserve"> </w:t>
      </w:r>
      <w:r>
        <w:t xml:space="preserve">escape exists.</w:t>
      </w:r>
    </w:p>
    <w:bookmarkEnd w:id="23"/>
    <w:bookmarkStart w:id="24" w:name="Xa7cff6cc8f97ccc36aa7b54d092604bec10d769"/>
    <w:p>
      <w:pPr>
        <w:pStyle w:val="Heading4"/>
      </w:pPr>
      <w:r>
        <w:t xml:space="preserve">§108.e. Obsolete status + per-item obsolescence audit (extends Universal §11.4.90; Helix 2026-05-27)</w:t>
      </w:r>
    </w:p>
    <w:p>
      <w:pPr>
        <w:pStyle w:val="FirstParagraph"/>
      </w:pPr>
      <w:r>
        <w:rPr>
          <w:b/>
          <w:bCs/>
        </w:rPr>
        <w:t xml:space="preserve">Forensic anchor — verbatim user mandate (2026-05-27, condensed):</w:t>
      </w:r>
    </w:p>
    <w:p>
      <w:pPr>
        <w:pStyle w:val="BlockText"/>
      </w:pPr>
      <w:r>
        <w:t xml:space="preserve">"some workable items are no longer valid — superseded by a later design or mandate, or the feature was removed. Add an Obsolete status and audit every item for obsolescence at each release, with triple-checked evidence for why it is obsolete — no bare assertions."</w:t>
      </w:r>
    </w:p>
    <w:p>
      <w:pPr>
        <w:pStyle w:val="FirstParagraph"/>
      </w:pPr>
      <w:r>
        <w:rPr>
          <w:b/>
          <w:bCs/>
        </w:rPr>
        <w:t xml:space="preserve">Canonical authority.</w:t>
      </w:r>
      <w:r>
        <w:t xml:space="preserve"> </w:t>
      </w:r>
      <w:r>
        <w:t xml:space="preserve">Helix Universal Constitution §11.4.90. Herald §108.e is the project-binding restatement.</w:t>
      </w:r>
    </w:p>
    <w:p>
      <w:pPr>
        <w:pStyle w:val="BodyText"/>
      </w:pPr>
      <w:r>
        <w:rPr>
          <w:b/>
          <w:bCs/>
        </w:rPr>
        <w:t xml:space="preserve">Operative rule (Herald-binding).</w:t>
      </w:r>
      <w:r>
        <w:t xml:space="preserve"> </w:t>
      </w:r>
      <w:r>
        <w:t xml:space="preserve">Herald's HRD Status closed-set gains a 4th terminal value</w:t>
      </w:r>
      <w:r>
        <w:t xml:space="preserve"> </w:t>
      </w:r>
      <w:r>
        <w:rPr>
          <w:rStyle w:val="VerbatimChar"/>
        </w:rPr>
        <w:t xml:space="preserve">Obsolete (→ Fixed.md)</w:t>
      </w:r>
      <w:r>
        <w:t xml:space="preserve"> </w:t>
      </w:r>
      <w:r>
        <w:t xml:space="preserve">for items no longer valid (Reason closed-set: superseded-by-design-change / superseded-by-later-mandate / feature-removed / duplicate-of / unsupported-topology). Every</w:t>
      </w:r>
      <w:r>
        <w:t xml:space="preserve"> </w:t>
      </w:r>
      <w:r>
        <w:rPr>
          <w:rStyle w:val="VerbatimChar"/>
        </w:rPr>
        <w:t xml:space="preserve">Obsolete</w:t>
      </w:r>
      <w:r>
        <w:t xml:space="preserve"> </w:t>
      </w:r>
      <w:r>
        <w:t xml:space="preserve">HRD heading MUST carry an</w:t>
      </w:r>
      <w:r>
        <w:t xml:space="preserve"> </w:t>
      </w:r>
      <w:r>
        <w:rPr>
          <w:rStyle w:val="VerbatimChar"/>
        </w:rPr>
        <w:t xml:space="preserve">**Obsolete-Details:**</w:t>
      </w:r>
      <w:r>
        <w:t xml:space="preserve"> </w:t>
      </w:r>
      <w:r>
        <w:t xml:space="preserve">line within 8 non-blank lines of the heading: Since (ISO date), Reason (closed-set value), Superseding-item (§ or HRD reference), and Triple-check evidence (git-log / grep / runtime path per §11.4.6 — a bare assertion is forbidden). At every release-gate sweep, Herald re-evaluates every open + Fixed HRD for obsolescence; Obsolete→Fixed.md migrations are atomic per §11.4.19 (the §107.x docs/qa evidence mandate still applies where the obsoleted item once shipped a feature). No</w:t>
      </w:r>
      <w:r>
        <w:t xml:space="preserve"> </w:t>
      </w:r>
      <w:r>
        <w:rPr>
          <w:rStyle w:val="VerbatimChar"/>
        </w:rPr>
        <w:t xml:space="preserve">--obsolete-without-evidence</w:t>
      </w:r>
      <w:r>
        <w:t xml:space="preserve"> </w:t>
      </w:r>
      <w:r>
        <w:t xml:space="preserve">/</w:t>
      </w:r>
      <w:r>
        <w:t xml:space="preserve"> </w:t>
      </w:r>
      <w:r>
        <w:rPr>
          <w:rStyle w:val="VerbatimChar"/>
        </w:rPr>
        <w:t xml:space="preserve">--skip-obsolescence-audit</w:t>
      </w:r>
      <w:r>
        <w:t xml:space="preserve"> </w:t>
      </w:r>
      <w:r>
        <w:t xml:space="preserve">escape exists.</w:t>
      </w:r>
    </w:p>
    <w:bookmarkEnd w:id="24"/>
    <w:bookmarkStart w:id="25" w:name="X1c844d969e1960382aa29e2b0321fbd36616592"/>
    <w:p>
      <w:pPr>
        <w:pStyle w:val="Heading4"/>
      </w:pPr>
      <w:r>
        <w:t xml:space="preserve">§108.f. Summary-doc clarity (extends Universal §11.4.91; Helix 2026-05-27)</w:t>
      </w:r>
    </w:p>
    <w:p>
      <w:pPr>
        <w:pStyle w:val="FirstParagraph"/>
      </w:pPr>
      <w:r>
        <w:rPr>
          <w:b/>
          <w:bCs/>
        </w:rPr>
        <w:t xml:space="preserve">Forensic anchor — verbatim user mandate (2026-05-27, condensed):</w:t>
      </w:r>
    </w:p>
    <w:p>
      <w:pPr>
        <w:pStyle w:val="BlockText"/>
      </w:pPr>
      <w:r>
        <w:t xml:space="preserve">"the one-line summaries in the Issues/Fixed/Status summary docs are useless when they are just a fragment or a status word — each MUST be a self-contained clause that says what the item is about and what the problem or goal is."</w:t>
      </w:r>
    </w:p>
    <w:p>
      <w:pPr>
        <w:pStyle w:val="FirstParagraph"/>
      </w:pPr>
      <w:r>
        <w:rPr>
          <w:b/>
          <w:bCs/>
        </w:rPr>
        <w:t xml:space="preserve">Canonical authority.</w:t>
      </w:r>
      <w:r>
        <w:t xml:space="preserve"> </w:t>
      </w:r>
      <w:r>
        <w:t xml:space="preserve">Helix Universal Constitution §11.4.91. Herald §108.f is the project-binding restatement.</w:t>
      </w:r>
    </w:p>
    <w:p>
      <w:pPr>
        <w:pStyle w:val="BodyText"/>
      </w:pPr>
      <w:r>
        <w:rPr>
          <w:b/>
          <w:bCs/>
        </w:rPr>
        <w:t xml:space="preserve">Operative rule (Herald-binding).</w:t>
      </w:r>
      <w:r>
        <w:t xml:space="preserve"> </w:t>
      </w:r>
      <w:r>
        <w:t xml:space="preserve">Every one-liner in</w:t>
      </w:r>
      <w:r>
        <w:t xml:space="preserve"> </w:t>
      </w:r>
      <w:r>
        <w:rPr>
          <w:rStyle w:val="VerbatimChar"/>
        </w:rPr>
        <w:t xml:space="preserve">docs/Issues_Summary.md</w:t>
      </w:r>
      <w:r>
        <w:t xml:space="preserve"> </w:t>
      </w:r>
      <w:r>
        <w:t xml:space="preserve">/</w:t>
      </w:r>
      <w:r>
        <w:t xml:space="preserve"> </w:t>
      </w:r>
      <w:r>
        <w:rPr>
          <w:rStyle w:val="VerbatimChar"/>
        </w:rPr>
        <w:t xml:space="preserve">docs/Fixed_Summary.md</w:t>
      </w:r>
      <w:r>
        <w:t xml:space="preserve"> </w:t>
      </w:r>
      <w:r>
        <w:t xml:space="preserve">/</w:t>
      </w:r>
      <w:r>
        <w:t xml:space="preserve"> </w:t>
      </w:r>
      <w:r>
        <w:rPr>
          <w:rStyle w:val="VerbatimChar"/>
        </w:rPr>
        <w:t xml:space="preserve">docs/Status_Summary.md</w:t>
      </w:r>
      <w:r>
        <w:t xml:space="preserve"> </w:t>
      </w:r>
      <w:r>
        <w:t xml:space="preserve">and every README doc-link row MUST be a self-contained clause (≥6 words OR ≥40 chars) naming the SUBJECT + the PROBLEM/GOAL — never a section-label fragment (</w:t>
      </w:r>
      <w:r>
        <w:rPr>
          <w:rStyle w:val="VerbatimChar"/>
        </w:rPr>
        <w:t xml:space="preserve">Composes with</w:t>
      </w:r>
      <w:r>
        <w:t xml:space="preserve">,</w:t>
      </w:r>
      <w:r>
        <w:t xml:space="preserve"> </w:t>
      </w:r>
      <w:r>
        <w:rPr>
          <w:rStyle w:val="VerbatimChar"/>
        </w:rPr>
        <w:t xml:space="preserve">Closure criteria</w:t>
      </w:r>
      <w:r>
        <w:t xml:space="preserve">), bare metadata (</w:t>
      </w:r>
      <w:r>
        <w:rPr>
          <w:rStyle w:val="VerbatimChar"/>
        </w:rPr>
        <w:t xml:space="preserve">Critical</w:t>
      </w:r>
      <w:r>
        <w:t xml:space="preserve">,</w:t>
      </w:r>
      <w:r>
        <w:t xml:space="preserve"> </w:t>
      </w:r>
      <w:r>
        <w:rPr>
          <w:rStyle w:val="VerbatimChar"/>
        </w:rPr>
        <w:t xml:space="preserve">Bug</w:t>
      </w:r>
      <w:r>
        <w:t xml:space="preserve">), a status restatement, or a bare HRD-id. Each is derived from the source long-form H1/H2 heading, never invented. The</w:t>
      </w:r>
      <w:r>
        <w:t xml:space="preserve"> </w:t>
      </w:r>
      <w:r>
        <w:rPr>
          <w:rStyle w:val="VerbatimChar"/>
        </w:rPr>
        <w:t xml:space="preserve">*_Summary.md</w:t>
      </w:r>
      <w:r>
        <w:t xml:space="preserve"> </w:t>
      </w:r>
      <w:r>
        <w:t xml:space="preserve">variants remain derived (per the documentation-artefacts rule — do not hand-edit them out of sync with source). No</w:t>
      </w:r>
      <w:r>
        <w:t xml:space="preserve"> </w:t>
      </w:r>
      <w:r>
        <w:rPr>
          <w:rStyle w:val="VerbatimChar"/>
        </w:rPr>
        <w:t xml:space="preserve">--terse-summary-OK</w:t>
      </w:r>
      <w:r>
        <w:t xml:space="preserve"> </w:t>
      </w:r>
      <w:r>
        <w:t xml:space="preserve">escape exists.</w:t>
      </w:r>
    </w:p>
    <w:bookmarkEnd w:id="25"/>
    <w:bookmarkStart w:id="26" w:name="X9fbcf4db0e0d5b42b9485fa993dd0725d8fa411"/>
    <w:p>
      <w:pPr>
        <w:pStyle w:val="Heading4"/>
      </w:pPr>
      <w:r>
        <w:t xml:space="preserve">§108.g. Multi-pass change-evaluation discipline (extends Universal §11.4.92; Helix 2026-05-27)</w:t>
      </w:r>
    </w:p>
    <w:p>
      <w:pPr>
        <w:pStyle w:val="FirstParagraph"/>
      </w:pPr>
      <w:r>
        <w:rPr>
          <w:b/>
          <w:bCs/>
        </w:rPr>
        <w:t xml:space="preserve">Forensic anchor — verbatim user mandate (2026-05-27, condensed):</w:t>
      </w:r>
    </w:p>
    <w:p>
      <w:pPr>
        <w:pStyle w:val="BlockText"/>
      </w:pPr>
      <w:r>
        <w:t xml:space="preserve">"before a change is ready to commit, evaluate it in multiple passes — the main task, the regression blast-radius, the cross-feature interactions, the deep research, and a final anti-bluff confirmation — and document each pass. A change that only proved its happy path is not done."</w:t>
      </w:r>
    </w:p>
    <w:p>
      <w:pPr>
        <w:pStyle w:val="FirstParagraph"/>
      </w:pPr>
      <w:r>
        <w:rPr>
          <w:b/>
          <w:bCs/>
        </w:rPr>
        <w:t xml:space="preserve">Canonical authority.</w:t>
      </w:r>
      <w:r>
        <w:t xml:space="preserve"> </w:t>
      </w:r>
      <w:r>
        <w:t xml:space="preserve">Helix Universal Constitution §11.4.92. Herald §108.g is the project-binding restatement.</w:t>
      </w:r>
    </w:p>
    <w:p>
      <w:pPr>
        <w:pStyle w:val="BodyText"/>
      </w:pPr>
      <w:r>
        <w:rPr>
          <w:b/>
          <w:bCs/>
        </w:rPr>
        <w:t xml:space="preserve">Operative rule (Herald-binding).</w:t>
      </w:r>
      <w:r>
        <w:t xml:space="preserve"> </w:t>
      </w:r>
      <w:r>
        <w:t xml:space="preserve">Every non-trivial Herald change MUST pass — and document — a 5-pass evaluation before it is commit-ready:</w:t>
      </w:r>
      <w:r>
        <w:t xml:space="preserve"> </w:t>
      </w:r>
      <w:r>
        <w:rPr>
          <w:b/>
          <w:bCs/>
        </w:rPr>
        <w:t xml:space="preserve">Pass 1</w:t>
      </w:r>
      <w:r>
        <w:t xml:space="preserve"> </w:t>
      </w:r>
      <w:r>
        <w:t xml:space="preserve">main-task captured-evidence (§11.4.5 / §107 — no "should work");</w:t>
      </w:r>
      <w:r>
        <w:t xml:space="preserve"> </w:t>
      </w:r>
      <w:r>
        <w:rPr>
          <w:b/>
          <w:bCs/>
        </w:rPr>
        <w:t xml:space="preserve">Pass 2</w:t>
      </w:r>
      <w:r>
        <w:t xml:space="preserve"> </w:t>
      </w:r>
      <w:r>
        <w:t xml:space="preserve">regression-blast-radius (every touched file + every importer/caller audited — e.g. a</w:t>
      </w:r>
      <w:r>
        <w:t xml:space="preserve"> </w:t>
      </w:r>
      <w:r>
        <w:rPr>
          <w:rStyle w:val="VerbatimChar"/>
        </w:rPr>
        <w:t xml:space="preserve">commons</w:t>
      </w:r>
      <w:r>
        <w:t xml:space="preserve"> </w:t>
      </w:r>
      <w:r>
        <w:t xml:space="preserve">type change audits all flavor binaries);</w:t>
      </w:r>
      <w:r>
        <w:t xml:space="preserve"> </w:t>
      </w:r>
      <w:r>
        <w:rPr>
          <w:b/>
          <w:bCs/>
        </w:rPr>
        <w:t xml:space="preserve">Pass 3</w:t>
      </w:r>
      <w:r>
        <w:t xml:space="preserve"> </w:t>
      </w:r>
      <w:r>
        <w:t xml:space="preserve">cross-feature interaction (shared state / timing / env — e.g. a mutation-gate edit checks §107.y quiescence + §108.d / §11.4.89 backgrounding);</w:t>
      </w:r>
      <w:r>
        <w:t xml:space="preserve"> </w:t>
      </w:r>
      <w:r>
        <w:rPr>
          <w:b/>
          <w:bCs/>
        </w:rPr>
        <w:t xml:space="preserve">Pass 4</w:t>
      </w:r>
      <w:r>
        <w:t xml:space="preserve"> </w:t>
      </w:r>
      <w:r>
        <w:t xml:space="preserve">deep-research validation (§11.4.8 — external precedent located, or a literal "NO external solution found" recorded);</w:t>
      </w:r>
      <w:r>
        <w:t xml:space="preserve"> </w:t>
      </w:r>
      <w:r>
        <w:rPr>
          <w:b/>
          <w:bCs/>
        </w:rPr>
        <w:t xml:space="preserve">Pass 5</w:t>
      </w:r>
      <w:r>
        <w:t xml:space="preserve"> </w:t>
      </w:r>
      <w:r>
        <w:t xml:space="preserve">anti-bluff confirmation (no metadata-only / config-only / script-bug PASS). Evidence lands in the commit footer or under</w:t>
      </w:r>
      <w:r>
        <w:t xml:space="preserve"> </w:t>
      </w:r>
      <w:r>
        <w:rPr>
          <w:rStyle w:val="VerbatimChar"/>
        </w:rPr>
        <w:t xml:space="preserve">docs/qa/</w:t>
      </w:r>
      <w:r>
        <w:t xml:space="preserve"> </w:t>
      </w:r>
      <w:r>
        <w:t xml:space="preserve">/</w:t>
      </w:r>
      <w:r>
        <w:t xml:space="preserve"> </w:t>
      </w:r>
      <w:r>
        <w:rPr>
          <w:rStyle w:val="VerbatimChar"/>
        </w:rPr>
        <w:t xml:space="preserve">qa-results/</w:t>
      </w:r>
      <w:r>
        <w:t xml:space="preserve">. Trivial changes (typo, revision-bump, MD-export regen touching zero source) are exempt only with an explicit commit-message citation. No</w:t>
      </w:r>
      <w:r>
        <w:t xml:space="preserve"> </w:t>
      </w:r>
      <w:r>
        <w:rPr>
          <w:rStyle w:val="VerbatimChar"/>
        </w:rPr>
        <w:t xml:space="preserve">--single-pass-OK</w:t>
      </w:r>
      <w:r>
        <w:t xml:space="preserve"> </w:t>
      </w:r>
      <w:r>
        <w:t xml:space="preserve">/</w:t>
      </w:r>
      <w:r>
        <w:t xml:space="preserve"> </w:t>
      </w:r>
      <w:r>
        <w:rPr>
          <w:rStyle w:val="VerbatimChar"/>
        </w:rPr>
        <w:t xml:space="preserve">--skip-blast-radius</w:t>
      </w:r>
      <w:r>
        <w:t xml:space="preserve"> </w:t>
      </w:r>
      <w:r>
        <w:t xml:space="preserve">escape exists.</w:t>
      </w:r>
    </w:p>
    <w:bookmarkEnd w:id="26"/>
    <w:bookmarkStart w:id="27" w:name="Xb18f8ce58330900575030c5850c07e788296e22"/>
    <w:p>
      <w:pPr>
        <w:pStyle w:val="Heading4"/>
      </w:pPr>
      <w:r>
        <w:t xml:space="preserve">§108.h. SQLite-backed single-source-of-truth for workable items (extends Universal §11.4.93; Helix 2026-05-27)</w:t>
      </w:r>
    </w:p>
    <w:p>
      <w:pPr>
        <w:pStyle w:val="FirstParagraph"/>
      </w:pPr>
      <w:r>
        <w:rPr>
          <w:b/>
          <w:bCs/>
        </w:rPr>
        <w:t xml:space="preserve">Forensic anchor — verbatim user mandate (2026-05-27, condensed):</w:t>
      </w:r>
    </w:p>
    <w:p>
      <w:pPr>
        <w:pStyle w:val="BlockText"/>
      </w:pPr>
      <w:r>
        <w:t xml:space="preserve">"the Issues / Fixed / Status / Continuation tracking is in too many Markdown files that drift out of sync — back it with a single SQLite source of truth and regenerate the Markdown from it (and back) so drift is impossible. The tool already exists in the constitution — use it, do not reinvent it."</w:t>
      </w:r>
    </w:p>
    <w:p>
      <w:pPr>
        <w:pStyle w:val="FirstParagraph"/>
      </w:pPr>
      <w:r>
        <w:rPr>
          <w:b/>
          <w:bCs/>
        </w:rPr>
        <w:t xml:space="preserve">Canonical authority.</w:t>
      </w:r>
      <w:r>
        <w:t xml:space="preserve"> </w:t>
      </w:r>
      <w:r>
        <w:t xml:space="preserve">Helix Universal Constitution §11.4.93. Herald §108.h is the project-binding restatement.</w:t>
      </w:r>
    </w:p>
    <w:p>
      <w:pPr>
        <w:pStyle w:val="BodyText"/>
      </w:pPr>
      <w:r>
        <w:rPr>
          <w:b/>
          <w:bCs/>
        </w:rPr>
        <w:t xml:space="preserve">Operative rule (Herald-binding).</w:t>
      </w:r>
      <w:r>
        <w:t xml:space="preserve"> </w:t>
      </w:r>
      <w:r>
        <w:t xml:space="preserve">Herald's text-based HRD trackers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 the</w:t>
      </w:r>
      <w:r>
        <w:t xml:space="preserve"> </w:t>
      </w:r>
      <w:r>
        <w:rPr>
          <w:rStyle w:val="VerbatimChar"/>
        </w:rPr>
        <w:t xml:space="preserve">*_Summary.md</w:t>
      </w:r>
      <w:r>
        <w:t xml:space="preserve"> </w:t>
      </w:r>
      <w:r>
        <w:t xml:space="preserve">variants /</w:t>
      </w:r>
      <w:r>
        <w:t xml:space="preserve"> </w:t>
      </w:r>
      <w:r>
        <w:rPr>
          <w:rStyle w:val="VerbatimChar"/>
        </w:rPr>
        <w:t xml:space="preserve">docs/Status.md</w:t>
      </w:r>
      <w:r>
        <w:t xml:space="preserve"> </w:t>
      </w:r>
      <w:r>
        <w:t xml:space="preserve">/</w:t>
      </w:r>
      <w:r>
        <w:t xml:space="preserve"> </w:t>
      </w:r>
      <w:r>
        <w:rPr>
          <w:rStyle w:val="VerbatimChar"/>
        </w:rPr>
        <w:t xml:space="preserve">docs/CONTINUATION.md</w:t>
      </w:r>
      <w:r>
        <w:t xml:space="preserve"> </w:t>
      </w:r>
      <w:r>
        <w:t xml:space="preserve">§3) migrate to a SQLite single-source-of-truth (</w:t>
      </w:r>
      <w:r>
        <w:rPr>
          <w:rStyle w:val="VerbatimChar"/>
        </w:rPr>
        <w:t xml:space="preserve">docs/.workable_items.db</w:t>
      </w:r>
      <w:r>
        <w:t xml:space="preserve">,</w:t>
      </w:r>
      <w:r>
        <w:t xml:space="preserve"> </w:t>
      </w:r>
      <w:r>
        <w:rPr>
          <w:b/>
          <w:bCs/>
        </w:rPr>
        <w:t xml:space="preserve">version-controlled as Herald's authoritative SSoT</w:t>
      </w:r>
      <w:r>
        <w:t xml:space="preserve"> </w:t>
      </w:r>
      <w:r>
        <w:t xml:space="preserve">— operator mandate 2026-05-27: "We should not git ignore our workable items database since it is our single source of truth regarding items we have to do on the project!". This is a deliberate Herald divergence from the parent §11.4.93 gitignored-with-regeneration default: for Herald the DB IS the authoritative artefact, so it is committed and version-controlled, NOT regenerated-on-clone; only the transient SQLite WAL/SHM sidecars (</w:t>
      </w:r>
      <w:r>
        <w:rPr>
          <w:rStyle w:val="VerbatimChar"/>
        </w:rPr>
        <w:t xml:space="preserve">docs/.workable_items.db-wal</w:t>
      </w:r>
      <w:r>
        <w:t xml:space="preserve"> </w:t>
      </w:r>
      <w:r>
        <w:t xml:space="preserve">/</w:t>
      </w:r>
      <w:r>
        <w:t xml:space="preserve"> </w:t>
      </w:r>
      <w:r>
        <w:rPr>
          <w:rStyle w:val="VerbatimChar"/>
        </w:rPr>
        <w:t xml:space="preserve">-shm</w:t>
      </w:r>
      <w:r>
        <w:t xml:space="preserve">) stay gitignored) with bidirectional MD↔DB regeneration so sync-drift is mechanically impossible. The migration Go binary lives in the constitution submodule (</w:t>
      </w:r>
      <w:r>
        <w:rPr>
          <w:rStyle w:val="VerbatimChar"/>
        </w:rPr>
        <w:t xml:space="preserve">constitution/scripts/workable-items/</w:t>
      </w:r>
      <w:r>
        <w:t xml:space="preserve">) — Herald references it per §11.4.74 catalogue-first, and never reimplements it. The migration is 6-phase; Herald files the tracking HRD (Phase 1) and progresses incrementally without breaking the §106 spec-change / §107.x evidence invariants. No</w:t>
      </w:r>
      <w:r>
        <w:t xml:space="preserve"> </w:t>
      </w:r>
      <w:r>
        <w:rPr>
          <w:rStyle w:val="VerbatimChar"/>
        </w:rPr>
        <w:t xml:space="preserve">--skip-ssot</w:t>
      </w:r>
      <w:r>
        <w:t xml:space="preserve"> </w:t>
      </w:r>
      <w:r>
        <w:t xml:space="preserve">/</w:t>
      </w:r>
      <w:r>
        <w:t xml:space="preserve"> </w:t>
      </w:r>
      <w:r>
        <w:rPr>
          <w:rStyle w:val="VerbatimChar"/>
        </w:rPr>
        <w:t xml:space="preserve">--keep-md-only</w:t>
      </w:r>
      <w:r>
        <w:t xml:space="preserve"> </w:t>
      </w:r>
      <w:r>
        <w:t xml:space="preserve">escape exists once the migration HRD is filed.</w:t>
      </w:r>
    </w:p>
    <w:bookmarkEnd w:id="27"/>
    <w:bookmarkStart w:id="28" w:name="Xd900d18e0f5c820a3bf42dafa66c260692daff8"/>
    <w:p>
      <w:pPr>
        <w:pStyle w:val="Heading4"/>
      </w:pPr>
      <w:r>
        <w:t xml:space="preserve">§108.i. Zero-idle priority-first parallel-by-default operating mode (extends Universal §11.4.94; Helix 2026-05-27)</w:t>
      </w:r>
    </w:p>
    <w:p>
      <w:pPr>
        <w:pStyle w:val="FirstParagraph"/>
      </w:pPr>
      <w:r>
        <w:rPr>
          <w:b/>
          <w:bCs/>
        </w:rPr>
        <w:t xml:space="preserve">Forensic anchor — verbatim user mandate (2026-05-27, condensed):</w:t>
      </w:r>
    </w:p>
    <w:p>
      <w:pPr>
        <w:pStyle w:val="BlockText"/>
      </w:pPr>
      <w:r>
        <w:t xml:space="preserve">"never sit idle while there is priority-queued work that could move — survey the queue, pick the highest-priority non-blocking items, and run them in parallel by default. Idle is only allowed when everything is genuinely blocked on something external."</w:t>
      </w:r>
    </w:p>
    <w:p>
      <w:pPr>
        <w:pStyle w:val="FirstParagraph"/>
      </w:pPr>
      <w:r>
        <w:rPr>
          <w:b/>
          <w:bCs/>
        </w:rPr>
        <w:t xml:space="preserve">Canonical authority.</w:t>
      </w:r>
      <w:r>
        <w:t xml:space="preserve"> </w:t>
      </w:r>
      <w:r>
        <w:t xml:space="preserve">Helix Universal Constitution §11.4.94. Herald §108.i is the project-binding restatement.</w:t>
      </w:r>
    </w:p>
    <w:p>
      <w:pPr>
        <w:pStyle w:val="BodyText"/>
      </w:pPr>
      <w:r>
        <w:rPr>
          <w:b/>
          <w:bCs/>
        </w:rPr>
        <w:t xml:space="preserve">Operative rule (Herald-binding).</w:t>
      </w:r>
      <w:r>
        <w:t xml:space="preserve"> </w:t>
      </w:r>
      <w:r>
        <w:t xml:space="preserve">Binding always-on contract: Herald work is NEVER idle while a priority-queued item can progress. Before any wake / sleep / "waiting for X", survey the priority queue, identify all non-contending items, and dispatch them in parallel — subagent-driven per §11.4.20 / §11.4.70 when non-trivial, backgrounded per §108.d / §11.4.89 when &gt;30s — picking the highest-Severity / priority item first. The conductor remains the integration + commit + push seam; parallel work MUST NOT compromise stability (composes with §107.y quiescence + §108.g / §11.4.92 multi-pass + §12 host-safety). This is the operating-mode generalisation of §108.b / §11.4.87 (endless-loop) and §108.c / §11.4.88 (background-push). Idle is permitted ONLY when every item is genuinely blocked on an external dependency, the operator issued</w:t>
      </w:r>
      <w:r>
        <w:t xml:space="preserve"> </w:t>
      </w:r>
      <w:r>
        <w:rPr>
          <w:rStyle w:val="VerbatimChar"/>
        </w:rPr>
        <w:t xml:space="preserve">STOP</w:t>
      </w:r>
      <w:r>
        <w:t xml:space="preserve">, or §12 host-session-safety demands it. No</w:t>
      </w:r>
      <w:r>
        <w:t xml:space="preserve"> </w:t>
      </w:r>
      <w:r>
        <w:rPr>
          <w:rStyle w:val="VerbatimChar"/>
        </w:rPr>
        <w:t xml:space="preserve">--serialise-OK</w:t>
      </w:r>
      <w:r>
        <w:t xml:space="preserve"> </w:t>
      </w:r>
      <w:r>
        <w:t xml:space="preserve">/</w:t>
      </w:r>
      <w:r>
        <w:t xml:space="preserve"> </w:t>
      </w:r>
      <w:r>
        <w:rPr>
          <w:rStyle w:val="VerbatimChar"/>
        </w:rPr>
        <w:t xml:space="preserve">--idle-permitted</w:t>
      </w:r>
      <w:r>
        <w:t xml:space="preserve"> </w:t>
      </w:r>
      <w:r>
        <w:t xml:space="preserve">escape exists.</w:t>
      </w:r>
    </w:p>
    <w:p>
      <w:pPr>
        <w:pStyle w:val="BodyText"/>
      </w:pPr>
      <w:r>
        <w:rPr>
          <w:b/>
          <w:bCs/>
        </w:rPr>
        <w:t xml:space="preserve">Propagation (§108.d–§108.i).</w:t>
      </w:r>
      <w:r>
        <w:t xml:space="preserve"> </w:t>
      </w:r>
      <w:r>
        <w:t xml:space="preserve">These six restatements are summarised — citing this section as the canonical Herald source — in Herald's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(and</w:t>
      </w:r>
      <w:r>
        <w:t xml:space="preserve"> </w:t>
      </w:r>
      <w:r>
        <w:rPr>
          <w:rStyle w:val="VerbatimChar"/>
        </w:rPr>
        <w:t xml:space="preserve">QWEN.md</w:t>
      </w:r>
      <w:r>
        <w:t xml:space="preserve"> </w:t>
      </w:r>
      <w:r>
        <w:t xml:space="preserve">when present). The universal mandates at Helix §11.4.89 / §11.4.90 / §11.4.91 / §11.4.92 / §11.4.93 / §11.4.94 are cascaded into the Helix-stack submodules per §1.1 multi-file propagation discipline. The literal anchors</w:t>
      </w:r>
      <w:r>
        <w:t xml:space="preserve"> </w:t>
      </w:r>
      <w:r>
        <w:rPr>
          <w:rStyle w:val="VerbatimChar"/>
        </w:rPr>
        <w:t xml:space="preserve">11.4.89</w:t>
      </w:r>
      <w:r>
        <w:t xml:space="preserve"> </w:t>
      </w:r>
      <w:r>
        <w:t xml:space="preserve">/</w:t>
      </w:r>
      <w:r>
        <w:t xml:space="preserve"> </w:t>
      </w:r>
      <w:r>
        <w:rPr>
          <w:rStyle w:val="VerbatimChar"/>
        </w:rPr>
        <w:t xml:space="preserve">11.4.90</w:t>
      </w:r>
      <w:r>
        <w:t xml:space="preserve"> </w:t>
      </w:r>
      <w:r>
        <w:t xml:space="preserve">/</w:t>
      </w:r>
      <w:r>
        <w:t xml:space="preserve"> </w:t>
      </w:r>
      <w:r>
        <w:rPr>
          <w:rStyle w:val="VerbatimChar"/>
        </w:rPr>
        <w:t xml:space="preserve">11.4.91</w:t>
      </w:r>
      <w:r>
        <w:t xml:space="preserve"> </w:t>
      </w:r>
      <w:r>
        <w:t xml:space="preserve">/</w:t>
      </w:r>
      <w:r>
        <w:t xml:space="preserve"> </w:t>
      </w:r>
      <w:r>
        <w:rPr>
          <w:rStyle w:val="VerbatimChar"/>
        </w:rPr>
        <w:t xml:space="preserve">11.4.92</w:t>
      </w:r>
      <w:r>
        <w:t xml:space="preserve"> </w:t>
      </w:r>
      <w:r>
        <w:t xml:space="preserve">/</w:t>
      </w:r>
      <w:r>
        <w:t xml:space="preserve"> </w:t>
      </w:r>
      <w:r>
        <w:rPr>
          <w:rStyle w:val="VerbatimChar"/>
        </w:rPr>
        <w:t xml:space="preserve">11.4.93</w:t>
      </w:r>
      <w:r>
        <w:t xml:space="preserve"> </w:t>
      </w:r>
      <w:r>
        <w:t xml:space="preserve">/</w:t>
      </w:r>
      <w:r>
        <w:t xml:space="preserve"> </w:t>
      </w:r>
      <w:r>
        <w:rPr>
          <w:rStyle w:val="VerbatimChar"/>
        </w:rPr>
        <w:t xml:space="preserve">11.4.94</w:t>
      </w:r>
      <w:r>
        <w:t xml:space="preserve"> </w:t>
      </w:r>
      <w:r>
        <w:t xml:space="preserve">are present in all three Herald root docs.</w:t>
      </w:r>
    </w:p>
    <w:p>
      <w:pPr>
        <w:pStyle w:val="BodyText"/>
      </w:pPr>
      <w:r>
        <w:rPr>
          <w:b/>
          <w:bCs/>
        </w:rPr>
        <w:t xml:space="preserve">Non-compliance is a release blocker (§108.d–§108.i).</w:t>
      </w:r>
      <w:r>
        <w:t xml:space="preserve"> </w:t>
      </w:r>
      <w:r>
        <w:t xml:space="preserve">Each sub-clause carries its inherited no-escape-hatch posture: no</w:t>
      </w:r>
      <w:r>
        <w:t xml:space="preserve"> </w:t>
      </w:r>
      <w:r>
        <w:rPr>
          <w:rStyle w:val="VerbatimChar"/>
        </w:rPr>
        <w:t xml:space="preserve">--block-on-long-test</w:t>
      </w:r>
      <w:r>
        <w:t xml:space="preserve"> </w:t>
      </w:r>
      <w:r>
        <w:t xml:space="preserve">(§108.d), no</w:t>
      </w:r>
      <w:r>
        <w:t xml:space="preserve"> </w:t>
      </w:r>
      <w:r>
        <w:rPr>
          <w:rStyle w:val="VerbatimChar"/>
        </w:rPr>
        <w:t xml:space="preserve">--obsolete-without-evidence</w:t>
      </w:r>
      <w:r>
        <w:t xml:space="preserve"> </w:t>
      </w:r>
      <w:r>
        <w:t xml:space="preserve">(§108.e), no</w:t>
      </w:r>
      <w:r>
        <w:t xml:space="preserve"> </w:t>
      </w:r>
      <w:r>
        <w:rPr>
          <w:rStyle w:val="VerbatimChar"/>
        </w:rPr>
        <w:t xml:space="preserve">--terse-summary-OK</w:t>
      </w:r>
      <w:r>
        <w:t xml:space="preserve"> </w:t>
      </w:r>
      <w:r>
        <w:t xml:space="preserve">(§108.f), no</w:t>
      </w:r>
      <w:r>
        <w:t xml:space="preserve"> </w:t>
      </w:r>
      <w:r>
        <w:rPr>
          <w:rStyle w:val="VerbatimChar"/>
        </w:rPr>
        <w:t xml:space="preserve">--single-pass-OK</w:t>
      </w:r>
      <w:r>
        <w:t xml:space="preserve"> </w:t>
      </w:r>
      <w:r>
        <w:t xml:space="preserve">(§108.g), no</w:t>
      </w:r>
      <w:r>
        <w:t xml:space="preserve"> </w:t>
      </w:r>
      <w:r>
        <w:rPr>
          <w:rStyle w:val="VerbatimChar"/>
        </w:rPr>
        <w:t xml:space="preserve">--keep-md-only</w:t>
      </w:r>
      <w:r>
        <w:t xml:space="preserve"> </w:t>
      </w:r>
      <w:r>
        <w:t xml:space="preserve">once migration is filed (§108.h), no</w:t>
      </w:r>
      <w:r>
        <w:t xml:space="preserve"> </w:t>
      </w:r>
      <w:r>
        <w:rPr>
          <w:rStyle w:val="VerbatimChar"/>
        </w:rPr>
        <w:t xml:space="preserve">--idle-permitted</w:t>
      </w:r>
      <w:r>
        <w:t xml:space="preserve"> </w:t>
      </w:r>
      <w:r>
        <w:t xml:space="preserve">(§108.i).</w:t>
      </w:r>
    </w:p>
    <w:bookmarkEnd w:id="28"/>
    <w:bookmarkStart w:id="29" w:name="X4001691c960f7ca8b754378bbbefad812903513"/>
    <w:p>
      <w:pPr>
        <w:pStyle w:val="Heading4"/>
      </w:pPr>
      <w:r>
        <w:t xml:space="preserve">§108.j. Workable-items SQLite DB is TRACKED in git, never gitignored (extends Universal §11.4.95; Helix 2026-05-27)</w:t>
      </w:r>
    </w:p>
    <w:p>
      <w:pPr>
        <w:pStyle w:val="FirstParagraph"/>
      </w:pPr>
      <w:r>
        <w:rPr>
          <w:b/>
          <w:bCs/>
        </w:rPr>
        <w:t xml:space="preserve">Forensic anchor — verbatim user mandate (2026-05-27, condensed):</w:t>
      </w:r>
    </w:p>
    <w:p>
      <w:pPr>
        <w:pStyle w:val="BlockText"/>
      </w:pPr>
      <w:r>
        <w:t xml:space="preserve">"We should not git ignore our workable items database since it is our single source of truth regarding items we have to do on the project! — it must be committed and pushed, never regenerated-on-clone, and never silently rewritten without a backup."</w:t>
      </w:r>
    </w:p>
    <w:p>
      <w:pPr>
        <w:pStyle w:val="FirstParagraph"/>
      </w:pPr>
      <w:r>
        <w:rPr>
          <w:b/>
          <w:bCs/>
        </w:rPr>
        <w:t xml:space="preserve">Canonical authority.</w:t>
      </w:r>
      <w:r>
        <w:t xml:space="preserve"> </w:t>
      </w:r>
      <w:r>
        <w:t xml:space="preserve">Helix Universal Constitution §11.4.95. Herald §108.j is the project-binding restatement.</w:t>
      </w:r>
    </w:p>
    <w:p>
      <w:pPr>
        <w:pStyle w:val="BodyText"/>
      </w:pPr>
      <w:r>
        <w:rPr>
          <w:b/>
          <w:bCs/>
        </w:rPr>
        <w:t xml:space="preserve">Operative rule (Herald-binding).</w:t>
      </w:r>
      <w:r>
        <w:t xml:space="preserve"> </w:t>
      </w:r>
      <w:r>
        <w:t xml:space="preserve">Herald ALREADY complies (operator correction 2026-05-27, recorded in §108.h +</w:t>
      </w:r>
      <w:r>
        <w:t xml:space="preserve"> </w:t>
      </w:r>
      <w:r>
        <w:rPr>
          <w:rStyle w:val="VerbatimChar"/>
        </w:rPr>
        <w:t xml:space="preserve">.gitignore</w:t>
      </w:r>
      <w:r>
        <w:t xml:space="preserve">): the workable-items SQLite DB is version-controlled, committed + pushed alongside every state change, WAL-checkpointed (</w:t>
      </w:r>
      <w:r>
        <w:rPr>
          <w:rStyle w:val="VerbatimChar"/>
        </w:rPr>
        <w:t xml:space="preserve">PRAGMA wal_checkpoint(TRUNCATE)</w:t>
      </w:r>
      <w:r>
        <w:t xml:space="preserve">) before commit so only the transient SQLite</w:t>
      </w:r>
      <w:r>
        <w:t xml:space="preserve"> </w:t>
      </w:r>
      <w:r>
        <w:rPr>
          <w:rStyle w:val="VerbatimChar"/>
        </w:rPr>
        <w:t xml:space="preserve">-wal</w:t>
      </w:r>
      <w:r>
        <w:t xml:space="preserve">/</w:t>
      </w:r>
      <w:r>
        <w:rPr>
          <w:rStyle w:val="VerbatimChar"/>
        </w:rPr>
        <w:t xml:space="preserve">-shm</w:t>
      </w:r>
      <w:r>
        <w:t xml:space="preserve"> </w:t>
      </w:r>
      <w:r>
        <w:t xml:space="preserve">sidecars stay gitignored, and never force-rewritten without a §9.2 hardlinked-backup. This is an explicit §11.4.30 carve-out and AMENDS the earlier §11.4.93 / §108.h "gitignored-with-regeneration" text (which Herald had already diverged from per the same operator mandate).</w:t>
      </w:r>
      <w:r>
        <w:t xml:space="preserve"> </w:t>
      </w:r>
      <w:r>
        <w:rPr>
          <w:b/>
          <w:bCs/>
        </w:rPr>
        <w:t xml:space="preserve">Herald alignment note:</w:t>
      </w:r>
      <w:r>
        <w:t xml:space="preserve"> </w:t>
      </w:r>
      <w:r>
        <w:t xml:space="preserve">the constitution's canonical path is</w:t>
      </w:r>
      <w:r>
        <w:t xml:space="preserve"> </w:t>
      </w:r>
      <w:r>
        <w:rPr>
          <w:rStyle w:val="VerbatimChar"/>
        </w:rPr>
        <w:t xml:space="preserve">docs/workable_items.db</w:t>
      </w:r>
      <w:r>
        <w:t xml:space="preserve"> </w:t>
      </w:r>
      <w:r>
        <w:t xml:space="preserve">(no leading dot); Herald's HRD-131 currently references</w:t>
      </w:r>
      <w:r>
        <w:t xml:space="preserve"> </w:t>
      </w:r>
      <w:r>
        <w:rPr>
          <w:rStyle w:val="VerbatimChar"/>
        </w:rPr>
        <w:t xml:space="preserve">docs/.workable_items.db</w:t>
      </w:r>
      <w:r>
        <w:t xml:space="preserve"> </w:t>
      </w:r>
      <w:r>
        <w:t xml:space="preserve">— reconcile to the canonical path when the DB is implemented (HRD-131 Phase 2+, currently deferred). No</w:t>
      </w:r>
      <w:r>
        <w:t xml:space="preserve"> </w:t>
      </w:r>
      <w:r>
        <w:rPr>
          <w:rStyle w:val="VerbatimChar"/>
        </w:rPr>
        <w:t xml:space="preserve">--gitignore-db</w:t>
      </w:r>
      <w:r>
        <w:t xml:space="preserve"> </w:t>
      </w:r>
      <w:r>
        <w:t xml:space="preserve">/</w:t>
      </w:r>
      <w:r>
        <w:t xml:space="preserve"> </w:t>
      </w:r>
      <w:r>
        <w:rPr>
          <w:rStyle w:val="VerbatimChar"/>
        </w:rPr>
        <w:t xml:space="preserve">--regenerate-on-clone</w:t>
      </w:r>
      <w:r>
        <w:t xml:space="preserve"> </w:t>
      </w:r>
      <w:r>
        <w:t xml:space="preserve">escape exists.</w:t>
      </w:r>
    </w:p>
    <w:bookmarkEnd w:id="29"/>
    <w:bookmarkStart w:id="30" w:name="Xbdf56c25169ba02c690c17fccfb2c819b00143c"/>
    <w:p>
      <w:pPr>
        <w:pStyle w:val="Heading4"/>
      </w:pPr>
      <w:r>
        <w:t xml:space="preserve">§108.k. Safe-parallel-work-with-long-build catalogue + mandate (extends Universal §11.4.96; Helix 2026-05-27)</w:t>
      </w:r>
    </w:p>
    <w:p>
      <w:pPr>
        <w:pStyle w:val="FirstParagraph"/>
      </w:pPr>
      <w:r>
        <w:rPr>
          <w:b/>
          <w:bCs/>
        </w:rPr>
        <w:t xml:space="preserve">Forensic anchor — verbatim user mandate (2026-05-27, condensed):</w:t>
      </w:r>
    </w:p>
    <w:p>
      <w:pPr>
        <w:pStyle w:val="BlockText"/>
      </w:pPr>
      <w:r>
        <w:t xml:space="preserve">"while a long build or long-running operation is going, do not sit idle — there is a whole catalogue of work that is safe to do in parallel, so consult it and dispatch the safe non-contending items, and only avoid the things that would collide with the running operation."</w:t>
      </w:r>
    </w:p>
    <w:p>
      <w:pPr>
        <w:pStyle w:val="FirstParagraph"/>
      </w:pPr>
      <w:r>
        <w:rPr>
          <w:b/>
          <w:bCs/>
        </w:rPr>
        <w:t xml:space="preserve">Canonical authority.</w:t>
      </w:r>
      <w:r>
        <w:t xml:space="preserve"> </w:t>
      </w:r>
      <w:r>
        <w:t xml:space="preserve">Helix Universal Constitution §11.4.96. Herald §108.k is the project-binding restatement.</w:t>
      </w:r>
    </w:p>
    <w:p>
      <w:pPr>
        <w:pStyle w:val="BodyText"/>
      </w:pPr>
      <w:r>
        <w:rPr>
          <w:b/>
          <w:bCs/>
        </w:rPr>
        <w:t xml:space="preserve">Operative rule (Herald-binding).</w:t>
      </w:r>
      <w:r>
        <w:t xml:space="preserve"> </w:t>
      </w:r>
      <w:r>
        <w:t xml:space="preserve">Herald has no AOSP build, but the principle binds: during ANY long-running Herald operation (a backgrounded mutation gate,</w:t>
      </w:r>
      <w:r>
        <w:t xml:space="preserve"> </w:t>
      </w:r>
      <w:r>
        <w:rPr>
          <w:rStyle w:val="VerbatimChar"/>
        </w:rPr>
        <w:t xml:space="preserve">scripts/e2e_bluff_hunt.sh</w:t>
      </w:r>
      <w:r>
        <w:t xml:space="preserve">, a §108.a / §11.4.85 stress/chaos suite, a doc export) the conductor MUST consult the safe-parallel catalogue and dispatch non-contending work rather than idle. SAFE-in-parallel for Herald: (A) MD/docs work, (B)</w:t>
      </w:r>
      <w:r>
        <w:t xml:space="preserve"> </w:t>
      </w:r>
      <w:r>
        <w:rPr>
          <w:rStyle w:val="VerbatimChar"/>
        </w:rPr>
        <w:t xml:space="preserve">scripts/</w:t>
      </w:r>
      <w:r>
        <w:t xml:space="preserve"> </w:t>
      </w:r>
      <w:r>
        <w:t xml:space="preserve">helpers, (C) gate authoring, (D) test authoring, (E/F) commit + push to mirrors, (H) read-only analysis subagents, (I) web research, (J) workable-items DB ops. UNSAFE-during-a-running-gate (maps to §107.y / §11.4.84):</w:t>
      </w:r>
      <w:r>
        <w:t xml:space="preserve"> </w:t>
      </w:r>
      <w:r>
        <w:rPr>
          <w:rStyle w:val="VerbatimChar"/>
        </w:rPr>
        <w:t xml:space="preserve">git checkout</w:t>
      </w:r>
      <w:r>
        <w:t xml:space="preserve"> </w:t>
      </w:r>
      <w:r>
        <w:t xml:space="preserve">/</w:t>
      </w:r>
      <w:r>
        <w:t xml:space="preserve"> </w:t>
      </w:r>
      <w:r>
        <w:rPr>
          <w:rStyle w:val="VerbatimChar"/>
        </w:rPr>
        <w:t xml:space="preserve">reset --hard</w:t>
      </w:r>
      <w:r>
        <w:t xml:space="preserve"> </w:t>
      </w:r>
      <w:r>
        <w:t xml:space="preserve">/</w:t>
      </w:r>
      <w:r>
        <w:t xml:space="preserve"> </w:t>
      </w:r>
      <w:r>
        <w:rPr>
          <w:rStyle w:val="VerbatimChar"/>
        </w:rPr>
        <w:t xml:space="preserve">clean</w:t>
      </w:r>
      <w:r>
        <w:t xml:space="preserve"> </w:t>
      </w:r>
      <w:r>
        <w:t xml:space="preserve">on files a gate is transiently mutating, a SECOND concurrent mutation gate against the same checkout (composes with §108.d / §11.4.89 single-gate serialisation), host-session-safety breaches (§12). Subagent-driven default per §11.4.20 / §11.4.70. This is the catalogue that makes §108.i / §11.4.94 (zero-idle parallel-by-default) concrete during Herald's longest-running operations. No</w:t>
      </w:r>
      <w:r>
        <w:t xml:space="preserve"> </w:t>
      </w:r>
      <w:r>
        <w:rPr>
          <w:rStyle w:val="VerbatimChar"/>
        </w:rPr>
        <w:t xml:space="preserve">--idle-during-build</w:t>
      </w:r>
      <w:r>
        <w:t xml:space="preserve"> </w:t>
      </w:r>
      <w:r>
        <w:t xml:space="preserve">/</w:t>
      </w:r>
      <w:r>
        <w:t xml:space="preserve"> </w:t>
      </w:r>
      <w:r>
        <w:rPr>
          <w:rStyle w:val="VerbatimChar"/>
        </w:rPr>
        <w:t xml:space="preserve">--skip-parallel-catalogue</w:t>
      </w:r>
      <w:r>
        <w:t xml:space="preserve"> </w:t>
      </w:r>
      <w:r>
        <w:t xml:space="preserve">escape exists.</w:t>
      </w:r>
    </w:p>
    <w:bookmarkEnd w:id="30"/>
    <w:bookmarkStart w:id="31" w:name="X7e6b64e3147d89d521fb91120f9cafc6e675a92"/>
    <w:p>
      <w:pPr>
        <w:pStyle w:val="Heading4"/>
      </w:pPr>
      <w:r>
        <w:t xml:space="preserve">§108.l. Maximum-use-of-idle-time mandate + progress-update cadence (extends Universal §11.4.97; Helix 2026-05-27)</w:t>
      </w:r>
    </w:p>
    <w:p>
      <w:pPr>
        <w:pStyle w:val="FirstParagraph"/>
      </w:pPr>
      <w:r>
        <w:rPr>
          <w:b/>
          <w:bCs/>
        </w:rPr>
        <w:t xml:space="preserve">Forensic anchor — verbatim user mandate (2026-05-27, condensed):</w:t>
      </w:r>
    </w:p>
    <w:p>
      <w:pPr>
        <w:pStyle w:val="BlockText"/>
      </w:pPr>
      <w:r>
        <w:t xml:space="preserve">"use every minute of idle time to move work forward — and keep me posted with short progress updates at each milestone without me having to ask, always backed by real captured evidence for anything you mark done."</w:t>
      </w:r>
    </w:p>
    <w:p>
      <w:pPr>
        <w:pStyle w:val="FirstParagraph"/>
      </w:pPr>
      <w:r>
        <w:rPr>
          <w:b/>
          <w:bCs/>
        </w:rPr>
        <w:t xml:space="preserve">Canonical authority.</w:t>
      </w:r>
      <w:r>
        <w:t xml:space="preserve"> </w:t>
      </w:r>
      <w:r>
        <w:t xml:space="preserve">Helix Universal Constitution §11.4.97. Herald §108.l is the project-binding restatement.</w:t>
      </w:r>
    </w:p>
    <w:p>
      <w:pPr>
        <w:pStyle w:val="BodyText"/>
      </w:pPr>
      <w:r>
        <w:rPr>
          <w:b/>
          <w:bCs/>
        </w:rPr>
        <w:t xml:space="preserve">Operative rule (Herald-binding).</w:t>
      </w:r>
      <w:r>
        <w:t xml:space="preserve"> </w:t>
      </w:r>
      <w:r>
        <w:t xml:space="preserve">(A)</w:t>
      </w:r>
      <w:r>
        <w:t xml:space="preserve"> </w:t>
      </w:r>
      <w:r>
        <w:rPr>
          <w:b/>
          <w:bCs/>
        </w:rPr>
        <w:t xml:space="preserve">Maximum-use-of-idle-time</w:t>
      </w:r>
      <w:r>
        <w:t xml:space="preserve"> </w:t>
      </w:r>
      <w:r>
        <w:t xml:space="preserve">— every minute of conductor idle time during which progressable, non-externally-blocked work exists is a violation; the conductor dispatches work continuously through the whole idle window, not just at scheduled wakes (the temporal extension of §108.i / §11.4.94 and §108.k / §11.4.96). (B)</w:t>
      </w:r>
      <w:r>
        <w:t xml:space="preserve"> </w:t>
      </w:r>
      <w:r>
        <w:rPr>
          <w:b/>
          <w:bCs/>
        </w:rPr>
        <w:t xml:space="preserve">Progress-update cadence</w:t>
      </w:r>
      <w:r>
        <w:t xml:space="preserve"> </w:t>
      </w:r>
      <w:r>
        <w:t xml:space="preserve">— emit concise (1–3 line) operator-facing progress updates at milestone boundaries with NO prompt required: every HEAD advance (what landed), every subagent return (integrated), every constitutional anchor propagated, every captured-evidence artefact (</w:t>
      </w:r>
      <w:r>
        <w:rPr>
          <w:rStyle w:val="VerbatimChar"/>
        </w:rPr>
        <w:t xml:space="preserve">docs/qa/</w:t>
      </w:r>
      <w:r>
        <w:t xml:space="preserve"> </w:t>
      </w:r>
      <w:r>
        <w:t xml:space="preserve">/</w:t>
      </w:r>
      <w:r>
        <w:t xml:space="preserve"> </w:t>
      </w:r>
      <w:r>
        <w:rPr>
          <w:rStyle w:val="VerbatimChar"/>
        </w:rPr>
        <w:t xml:space="preserve">qa-results/</w:t>
      </w:r>
      <w:r>
        <w:t xml:space="preserve"> </w:t>
      </w:r>
      <w:r>
        <w:t xml:space="preserve">path), every Issues→Fixed / Obsolete closure. (C)</w:t>
      </w:r>
      <w:r>
        <w:t xml:space="preserve"> </w:t>
      </w:r>
      <w:r>
        <w:rPr>
          <w:b/>
          <w:bCs/>
        </w:rPr>
        <w:t xml:space="preserve">Continuous physical-proof gathering</w:t>
      </w:r>
      <w:r>
        <w:t xml:space="preserve"> </w:t>
      </w:r>
      <w:r>
        <w:t xml:space="preserve">per §11.4.5 / §11.4.6 / §11.4.69 (and §107 / §107.x) — every closed item carries positive captured evidence committed alongside the closure; a "done" with no artefact is a §11.4 / §107 PASS-bluff. (E) Idle is permitted ONLY when every item is genuinely blocked on an external dependency, the operator issued</w:t>
      </w:r>
      <w:r>
        <w:t xml:space="preserve"> </w:t>
      </w:r>
      <w:r>
        <w:rPr>
          <w:rStyle w:val="VerbatimChar"/>
        </w:rPr>
        <w:t xml:space="preserve">STOP</w:t>
      </w:r>
      <w:r>
        <w:t xml:space="preserve">, or §12 host-session-safety demands it. No</w:t>
      </w:r>
      <w:r>
        <w:t xml:space="preserve"> </w:t>
      </w:r>
      <w:r>
        <w:rPr>
          <w:rStyle w:val="VerbatimChar"/>
        </w:rPr>
        <w:t xml:space="preserve">--idle-permitted</w:t>
      </w:r>
      <w:r>
        <w:t xml:space="preserve"> </w:t>
      </w:r>
      <w:r>
        <w:t xml:space="preserve">/</w:t>
      </w:r>
      <w:r>
        <w:t xml:space="preserve"> </w:t>
      </w:r>
      <w:r>
        <w:rPr>
          <w:rStyle w:val="VerbatimChar"/>
        </w:rPr>
        <w:t xml:space="preserve">--silent-progress</w:t>
      </w:r>
      <w:r>
        <w:t xml:space="preserve"> </w:t>
      </w:r>
      <w:r>
        <w:t xml:space="preserve">/</w:t>
      </w:r>
      <w:r>
        <w:t xml:space="preserve"> </w:t>
      </w:r>
      <w:r>
        <w:rPr>
          <w:rStyle w:val="VerbatimChar"/>
        </w:rPr>
        <w:t xml:space="preserve">--evidence-later</w:t>
      </w:r>
      <w:r>
        <w:t xml:space="preserve"> </w:t>
      </w:r>
      <w:r>
        <w:t xml:space="preserve">escape exists.</w:t>
      </w:r>
    </w:p>
    <w:p>
      <w:pPr>
        <w:pStyle w:val="BodyText"/>
      </w:pPr>
      <w:r>
        <w:rPr>
          <w:b/>
          <w:bCs/>
        </w:rPr>
        <w:t xml:space="preserve">Propagation (§108.j–§108.l).</w:t>
      </w:r>
      <w:r>
        <w:t xml:space="preserve"> </w:t>
      </w:r>
      <w:r>
        <w:t xml:space="preserve">These three restatements are summarised — citing this section as the canonical Herald source — in Herald's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(and</w:t>
      </w:r>
      <w:r>
        <w:t xml:space="preserve"> </w:t>
      </w:r>
      <w:r>
        <w:rPr>
          <w:rStyle w:val="VerbatimChar"/>
        </w:rPr>
        <w:t xml:space="preserve">QWEN.md</w:t>
      </w:r>
      <w:r>
        <w:t xml:space="preserve"> </w:t>
      </w:r>
      <w:r>
        <w:t xml:space="preserve">when present). The universal mandates at Helix §11.4.95 / §11.4.96 / §11.4.97 are cascaded into the Helix-stack submodules per §1.1 multi-file propagation discipline. The literal anchors</w:t>
      </w:r>
      <w:r>
        <w:t xml:space="preserve"> </w:t>
      </w:r>
      <w:r>
        <w:rPr>
          <w:rStyle w:val="VerbatimChar"/>
        </w:rPr>
        <w:t xml:space="preserve">11.4.95</w:t>
      </w:r>
      <w:r>
        <w:t xml:space="preserve"> </w:t>
      </w:r>
      <w:r>
        <w:t xml:space="preserve">/</w:t>
      </w:r>
      <w:r>
        <w:t xml:space="preserve"> </w:t>
      </w:r>
      <w:r>
        <w:rPr>
          <w:rStyle w:val="VerbatimChar"/>
        </w:rPr>
        <w:t xml:space="preserve">11.4.96</w:t>
      </w:r>
      <w:r>
        <w:t xml:space="preserve"> </w:t>
      </w:r>
      <w:r>
        <w:t xml:space="preserve">/</w:t>
      </w:r>
      <w:r>
        <w:t xml:space="preserve"> </w:t>
      </w:r>
      <w:r>
        <w:rPr>
          <w:rStyle w:val="VerbatimChar"/>
        </w:rPr>
        <w:t xml:space="preserve">11.4.97</w:t>
      </w:r>
      <w:r>
        <w:t xml:space="preserve"> </w:t>
      </w:r>
      <w:r>
        <w:t xml:space="preserve">are present in all three Herald root docs.</w:t>
      </w:r>
    </w:p>
    <w:p>
      <w:pPr>
        <w:pStyle w:val="BodyText"/>
      </w:pPr>
      <w:r>
        <w:rPr>
          <w:b/>
          <w:bCs/>
        </w:rPr>
        <w:t xml:space="preserve">Non-compliance is a release blocker (§108.j–§108.l).</w:t>
      </w:r>
      <w:r>
        <w:t xml:space="preserve"> </w:t>
      </w:r>
      <w:r>
        <w:t xml:space="preserve">Each sub-clause carries its inherited no-escape-hatch posture: no</w:t>
      </w:r>
      <w:r>
        <w:t xml:space="preserve"> </w:t>
      </w:r>
      <w:r>
        <w:rPr>
          <w:rStyle w:val="VerbatimChar"/>
        </w:rPr>
        <w:t xml:space="preserve">--gitignore-db</w:t>
      </w:r>
      <w:r>
        <w:t xml:space="preserve"> </w:t>
      </w:r>
      <w:r>
        <w:t xml:space="preserve">/</w:t>
      </w:r>
      <w:r>
        <w:t xml:space="preserve"> </w:t>
      </w:r>
      <w:r>
        <w:rPr>
          <w:rStyle w:val="VerbatimChar"/>
        </w:rPr>
        <w:t xml:space="preserve">--regenerate-on-clone</w:t>
      </w:r>
      <w:r>
        <w:t xml:space="preserve"> </w:t>
      </w:r>
      <w:r>
        <w:t xml:space="preserve">(§108.j), no</w:t>
      </w:r>
      <w:r>
        <w:t xml:space="preserve"> </w:t>
      </w:r>
      <w:r>
        <w:rPr>
          <w:rStyle w:val="VerbatimChar"/>
        </w:rPr>
        <w:t xml:space="preserve">--idle-during-build</w:t>
      </w:r>
      <w:r>
        <w:t xml:space="preserve"> </w:t>
      </w:r>
      <w:r>
        <w:t xml:space="preserve">/</w:t>
      </w:r>
      <w:r>
        <w:t xml:space="preserve"> </w:t>
      </w:r>
      <w:r>
        <w:rPr>
          <w:rStyle w:val="VerbatimChar"/>
        </w:rPr>
        <w:t xml:space="preserve">--skip-parallel-catalogue</w:t>
      </w:r>
      <w:r>
        <w:t xml:space="preserve"> </w:t>
      </w:r>
      <w:r>
        <w:t xml:space="preserve">(§108.k), no</w:t>
      </w:r>
      <w:r>
        <w:t xml:space="preserve"> </w:t>
      </w:r>
      <w:r>
        <w:rPr>
          <w:rStyle w:val="VerbatimChar"/>
        </w:rPr>
        <w:t xml:space="preserve">--idle-permitted</w:t>
      </w:r>
      <w:r>
        <w:t xml:space="preserve"> </w:t>
      </w:r>
      <w:r>
        <w:t xml:space="preserve">/</w:t>
      </w:r>
      <w:r>
        <w:t xml:space="preserve"> </w:t>
      </w:r>
      <w:r>
        <w:rPr>
          <w:rStyle w:val="VerbatimChar"/>
        </w:rPr>
        <w:t xml:space="preserve">--silent-progress</w:t>
      </w:r>
      <w:r>
        <w:t xml:space="preserve"> </w:t>
      </w:r>
      <w:r>
        <w:t xml:space="preserve">/</w:t>
      </w:r>
      <w:r>
        <w:t xml:space="preserve"> </w:t>
      </w:r>
      <w:r>
        <w:rPr>
          <w:rStyle w:val="VerbatimChar"/>
        </w:rPr>
        <w:t xml:space="preserve">--evidence-later</w:t>
      </w:r>
      <w:r>
        <w:t xml:space="preserve"> </w:t>
      </w:r>
      <w:r>
        <w:t xml:space="preserve">(§108.l).</w:t>
      </w:r>
    </w:p>
    <w:bookmarkEnd w:id="31"/>
    <w:bookmarkStart w:id="32" w:name="X24d3e390cb01b42f7fe7b1baf0a8326b78d5818"/>
    <w:p>
      <w:pPr>
        <w:pStyle w:val="Heading4"/>
      </w:pPr>
      <w:r>
        <w:t xml:space="preserve">§108.m. Full-Automation Anti-Bluff Mandate — Live tests MUST be re-runnable end-to-end without manual intervention (extends Universal §11.4.98; Helix 2026-05-28)</w:t>
      </w:r>
    </w:p>
    <w:p>
      <w:pPr>
        <w:pStyle w:val="FirstParagraph"/>
      </w:pPr>
      <w:r>
        <w:rPr>
          <w:b/>
          <w:bCs/>
        </w:rPr>
        <w:t xml:space="preserve">Forensic anchor — verbatim user mandate (2026-05-28):</w:t>
      </w:r>
    </w:p>
    <w:p>
      <w:pPr>
        <w:pStyle w:val="BlockText"/>
      </w:pP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This is important to be done like this! It is critical! Continue all work and make this happen! We need such full automation testing so the whole System MUST BE fully valoidated and verified before it is integrated to our main projects! Make sure there is no false positives in testing! Every test and its results MUST obtain real proofs of everything working! No bluff is allowed!"</w:t>
      </w:r>
    </w:p>
    <w:p>
      <w:pPr>
        <w:pStyle w:val="FirstParagraph"/>
      </w:pPr>
      <w:r>
        <w:rPr>
          <w:b/>
          <w:bCs/>
        </w:rPr>
        <w:t xml:space="preserve">Canonical authority.</w:t>
      </w:r>
      <w:r>
        <w:t xml:space="preserve"> </w:t>
      </w:r>
      <w:r>
        <w:t xml:space="preserve">Helix Universal Constitution §11.4.98. Herald §108.m is the project-binding restatement.</w:t>
      </w:r>
    </w:p>
    <w:p>
      <w:pPr>
        <w:pStyle w:val="BodyText"/>
      </w:pPr>
      <w:r>
        <w:rPr>
          <w:b/>
          <w:bCs/>
        </w:rPr>
        <w:t xml:space="preserve">Operative rule (Herald-binding).</w:t>
      </w:r>
      <w:r>
        <w:t xml:space="preserve"> </w:t>
      </w:r>
      <w:r>
        <w:t xml:space="preserve">Every Herald test — unit / integration / e2e / Challenge / stress / chaos / live — MUST be fully self-driving end-to-end with NO human action during execution (operator typing a Telegram message, hand-triggering a webhook, clicking a UI, attaching a file, anything beyond test startup → PASS / FAIL report). A test requiring manual action during execution is</w:t>
      </w:r>
      <w:r>
        <w:t xml:space="preserve"> </w:t>
      </w:r>
      <w:r>
        <w:rPr>
          <w:b/>
          <w:bCs/>
        </w:rPr>
        <w:t xml:space="preserve">by definition a §11.4 / §107 PASS-bluff at the automation layer</w:t>
      </w:r>
      <w:r>
        <w:t xml:space="preserve">, regardless of how thorough the manual run is — it cannot run in CI, cannot validate regressions between manual runs, and the human dependency masks drift. (A)</w:t>
      </w:r>
      <w:r>
        <w:t xml:space="preserve"> </w:t>
      </w:r>
      <w:r>
        <w:rPr>
          <w:b/>
          <w:bCs/>
        </w:rPr>
        <w:t xml:space="preserve">Single permissible exception</w:t>
      </w:r>
      <w:r>
        <w:t xml:space="preserve"> </w:t>
      </w:r>
      <w:r>
        <w:t xml:space="preserve">— one-time credential bootstrap OUTSIDE test execution (</w:t>
      </w:r>
      <w:r>
        <w:rPr>
          <w:rStyle w:val="VerbatimChar"/>
        </w:rPr>
        <w:t xml:space="preserve">.env</w:t>
      </w:r>
      <w:r>
        <w:t xml:space="preserve"> </w:t>
      </w:r>
      <w:r>
        <w:t xml:space="preserve">populated from a vault, shell exports in</w:t>
      </w:r>
      <w:r>
        <w:t xml:space="preserve"> </w:t>
      </w:r>
      <w:r>
        <w:rPr>
          <w:rStyle w:val="VerbatimChar"/>
        </w:rPr>
        <w:t xml:space="preserve">~/.bashrc</w:t>
      </w:r>
      <w:r>
        <w:t xml:space="preserve">, OAuth approval at first install, MTProto session activation at first run) — configuration, not test driving. (B)</w:t>
      </w:r>
      <w:r>
        <w:t xml:space="preserve"> </w:t>
      </w:r>
      <w:r>
        <w:rPr>
          <w:b/>
          <w:bCs/>
        </w:rPr>
        <w:t xml:space="preserve">No "operator MUST type a message" prompts</w:t>
      </w:r>
      <w:r>
        <w:t xml:space="preserve"> </w:t>
      </w:r>
      <w:r>
        <w:t xml:space="preserve">in</w:t>
      </w:r>
      <w:r>
        <w:t xml:space="preserve"> </w:t>
      </w:r>
      <w:r>
        <w:rPr>
          <w:rStyle w:val="VerbatimChar"/>
        </w:rPr>
        <w:t xml:space="preserve">tests/test_*.sh</w:t>
      </w:r>
      <w:r>
        <w:t xml:space="preserve"> </w:t>
      </w:r>
      <w:r>
        <w:t xml:space="preserve">or</w:t>
      </w:r>
      <w:r>
        <w:t xml:space="preserve"> </w:t>
      </w:r>
      <w:r>
        <w:rPr>
          <w:rStyle w:val="VerbatimChar"/>
        </w:rPr>
        <w:t xml:space="preserve">_integration_test.go</w:t>
      </w:r>
      <w:r>
        <w:t xml:space="preserve"> </w:t>
      </w:r>
      <w:r>
        <w:t xml:space="preserve">— Herald drives programmatically (MTProto user-account for Telegram, real-user-API for Slack, IMAP-test-account for email, webhook fixture, in-process loopback; never human keystrokes during test execution). (C)</w:t>
      </w:r>
      <w:r>
        <w:t xml:space="preserve"> </w:t>
      </w:r>
      <w:r>
        <w:rPr>
          <w:b/>
          <w:bCs/>
        </w:rPr>
        <w:t xml:space="preserve">No</w:t>
      </w:r>
      <w:r>
        <w:rPr>
          <w:b/>
          <w:bCs/>
        </w:rPr>
        <w:t xml:space="preserve"> </w:t>
      </w:r>
      <w:r>
        <w:rPr>
          <w:rStyle w:val="VerbatimChar"/>
          <w:b/>
          <w:bCs/>
        </w:rPr>
        <w:t xml:space="preserve">claude --resume &lt;UUID&gt;</w:t>
      </w:r>
      <w:r>
        <w:rPr>
          <w:b/>
          <w:bCs/>
        </w:rPr>
        <w:t xml:space="preserve"> </w:t>
      </w:r>
      <w:r>
        <w:rPr>
          <w:b/>
          <w:bCs/>
        </w:rPr>
        <w:t xml:space="preserve">collisions</w:t>
      </w:r>
      <w:r>
        <w:t xml:space="preserve"> </w:t>
      </w:r>
      <w:r>
        <w:t xml:space="preserve">— test runs MUST use a dedicated test-only session UUID that the production / dev session is NOT simultaneously using. Herald 2026-05-28 lesson encoded: same-UUID resume returns silent exit -1 with no output. (D)</w:t>
      </w:r>
      <w:r>
        <w:t xml:space="preserve"> </w:t>
      </w:r>
      <w:r>
        <w:rPr>
          <w:b/>
          <w:bCs/>
        </w:rPr>
        <w:t xml:space="preserve">No 60-second human-response windows</w:t>
      </w:r>
      <w:r>
        <w:t xml:space="preserve"> </w:t>
      </w:r>
      <w:r>
        <w:t xml:space="preserve">— these are §11.4.50 determinism violations: a single test invocation's PASS / FAIL depends on a human reaction-time variable, not on the code under test. (E)</w:t>
      </w:r>
      <w:r>
        <w:t xml:space="preserve"> </w:t>
      </w:r>
      <w:r>
        <w:rPr>
          <w:b/>
          <w:bCs/>
        </w:rPr>
        <w:t xml:space="preserve">Re-runnability proof</w:t>
      </w:r>
      <w:r>
        <w:t xml:space="preserve"> </w:t>
      </w:r>
      <w:r>
        <w:t xml:space="preserve">— every live test MUST PASS at</w:t>
      </w:r>
      <w:r>
        <w:t xml:space="preserve"> </w:t>
      </w:r>
      <w:r>
        <w:rPr>
          <w:rStyle w:val="VerbatimChar"/>
        </w:rPr>
        <w:t xml:space="preserve">-count=3</w:t>
      </w:r>
      <w:r>
        <w:t xml:space="preserve"> </w:t>
      </w:r>
      <w:r>
        <w:t xml:space="preserve">consecutive automated invocations with self-cleaning state (persistent side effects — chats, files, DB rows, queued events — cleaned by the test in</w:t>
      </w:r>
      <w:r>
        <w:t xml:space="preserve"> </w:t>
      </w:r>
      <w:r>
        <w:rPr>
          <w:rStyle w:val="VerbatimChar"/>
        </w:rPr>
        <w:t xml:space="preserve">defer</w:t>
      </w:r>
      <w:r>
        <w:t xml:space="preserve">/</w:t>
      </w:r>
      <w:r>
        <w:rPr>
          <w:rStyle w:val="VerbatimChar"/>
        </w:rPr>
        <w:t xml:space="preserve">teardown</w:t>
      </w:r>
      <w:r>
        <w:t xml:space="preserve">). (F)</w:t>
      </w:r>
      <w:r>
        <w:t xml:space="preserve"> </w:t>
      </w:r>
      <w:r>
        <w:rPr>
          <w:b/>
          <w:bCs/>
        </w:rPr>
        <w:t xml:space="preserve">§108.m obsolescence audit</w:t>
      </w:r>
      <w:r>
        <w:t xml:space="preserve"> </w:t>
      </w:r>
      <w:r>
        <w:t xml:space="preserve">— every existing Herald test classified COMPLIANT vs NON-COMPLIANT (release-gate item); currently NON-COMPLIANT and scheduled for MTProto-driven rewrite under Wave 8 Track B:</w:t>
      </w:r>
      <w:r>
        <w:t xml:space="preserve"> </w:t>
      </w:r>
      <w:r>
        <w:rPr>
          <w:rStyle w:val="VerbatimChar"/>
        </w:rPr>
        <w:t xml:space="preserve">TestSubscribe_LiveBotAPI</w:t>
      </w:r>
      <w:r>
        <w:t xml:space="preserve">,</w:t>
      </w:r>
      <w:r>
        <w:t xml:space="preserve"> </w:t>
      </w:r>
      <w:r>
        <w:rPr>
          <w:rStyle w:val="VerbatimChar"/>
        </w:rPr>
        <w:t xml:space="preserve">tests/test_wave6_live_loop.sh</w:t>
      </w:r>
      <w:r>
        <w:t xml:space="preserve">, Wave 6.5 lifecycle scenarios. (G)</w:t>
      </w:r>
      <w:r>
        <w:t xml:space="preserve"> </w:t>
      </w:r>
      <w:r>
        <w:rPr>
          <w:b/>
          <w:bCs/>
        </w:rPr>
        <w:t xml:space="preserve">No false-positive PASS</w:t>
      </w:r>
      <w:r>
        <w:t xml:space="preserve"> </w:t>
      </w:r>
      <w:r>
        <w:t xml:space="preserve">— silent-skip-as-PASS forbidden, stale-evidence forbidden, §11.4.3 SKIP-with-reason is correct. Composes with §107 (anti-bluff) + §107.x (docs/qa evidence mandate) + §108.a (stress + chaos) + §108.b (endless-loop autonomous) + §108.d (background-test) + §108.i (zero-idle parallel). No</w:t>
      </w:r>
      <w:r>
        <w:t xml:space="preserve"> </w:t>
      </w:r>
      <w:r>
        <w:rPr>
          <w:rStyle w:val="VerbatimChar"/>
        </w:rPr>
        <w:t xml:space="preserve">--manual-test-OK</w:t>
      </w:r>
      <w:r>
        <w:t xml:space="preserve"> </w:t>
      </w:r>
      <w:r>
        <w:t xml:space="preserve">/</w:t>
      </w:r>
      <w:r>
        <w:t xml:space="preserve"> </w:t>
      </w:r>
      <w:r>
        <w:rPr>
          <w:rStyle w:val="VerbatimChar"/>
        </w:rPr>
        <w:t xml:space="preserve">--skip-114-98-audit</w:t>
      </w:r>
      <w:r>
        <w:t xml:space="preserve"> </w:t>
      </w:r>
      <w:r>
        <w:t xml:space="preserve">/</w:t>
      </w:r>
      <w:r>
        <w:t xml:space="preserve"> </w:t>
      </w:r>
      <w:r>
        <w:rPr>
          <w:rStyle w:val="VerbatimChar"/>
        </w:rPr>
        <w:t xml:space="preserve">--bluff-tolerance-temporary</w:t>
      </w:r>
      <w:r>
        <w:t xml:space="preserve"> </w:t>
      </w:r>
      <w:r>
        <w:t xml:space="preserve">escape exists.</w:t>
      </w:r>
    </w:p>
    <w:p>
      <w:pPr>
        <w:pStyle w:val="BodyText"/>
      </w:pPr>
      <w:r>
        <w:rPr>
          <w:b/>
          <w:bCs/>
        </w:rPr>
        <w:t xml:space="preserve">Propagation.</w:t>
      </w:r>
      <w:r>
        <w:t xml:space="preserve"> </w:t>
      </w:r>
      <w:r>
        <w:t xml:space="preserve">§108.m is restated — citing this section as the canonical Herald source —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 at Helix §11.4.98 is cascaded into the Helix-stack submodules per §1.1 multi-file propagation discipline. The literal anchor</w:t>
      </w:r>
      <w:r>
        <w:t xml:space="preserve"> </w:t>
      </w:r>
      <w:r>
        <w:rPr>
          <w:rStyle w:val="VerbatimChar"/>
        </w:rPr>
        <w:t xml:space="preserve">11.4.98</w:t>
      </w:r>
      <w:r>
        <w:t xml:space="preserve"> </w:t>
      </w:r>
      <w:r>
        <w:t xml:space="preserve">MUST appear in all three Herald root docs; the §11.4.98 pre-build gate</w:t>
      </w:r>
      <w:r>
        <w:t xml:space="preserve"> </w:t>
      </w:r>
      <w:r>
        <w:rPr>
          <w:rStyle w:val="VerbatimChar"/>
        </w:rPr>
        <w:t xml:space="preserve">CM-COVENANT-114-98-PROPAGATION</w:t>
      </w:r>
      <w:r>
        <w:t xml:space="preserve"> </w:t>
      </w:r>
      <w:r>
        <w:t xml:space="preserve">(when implemented) enforces this.</w:t>
      </w:r>
    </w:p>
    <w:p>
      <w:pPr>
        <w:pStyle w:val="BodyText"/>
      </w:pPr>
      <w:r>
        <w:rPr>
          <w:b/>
          <w:bCs/>
        </w:rPr>
        <w:t xml:space="preserve">Non-compliance is a release blocker.</w:t>
      </w:r>
      <w:r>
        <w:t xml:space="preserve"> </w:t>
      </w:r>
      <w:r>
        <w:t xml:space="preserve">A commit that adds or modifies a test that requires manual human action during execution is blocked at release-gate. A NON-COMPLIANT test that has not been rewritten within 30 days of classification graduates to §108.e (§11.4.90 Obsolete) and is removed from the active test suite (not deleted — preserved with</w:t>
      </w:r>
      <w:r>
        <w:t xml:space="preserve"> </w:t>
      </w:r>
      <w:r>
        <w:rPr>
          <w:rStyle w:val="VerbatimChar"/>
        </w:rPr>
        <w:t xml:space="preserve">Obsolete-Details:</w:t>
      </w:r>
      <w:r>
        <w:t xml:space="preserve"> </w:t>
      </w:r>
      <w:r>
        <w:t xml:space="preserve">citing §108.m / §11.4.98 as the obsolescence reason).</w:t>
      </w:r>
    </w:p>
    <w:bookmarkEnd w:id="32"/>
    <w:bookmarkStart w:id="33" w:name="Xe6eb363c21f190196dfb19c3e517cb6c16b189c"/>
    <w:p>
      <w:pPr>
        <w:pStyle w:val="Heading4"/>
      </w:pPr>
      <w:r>
        <w:t xml:space="preserve">§108.n. Latest-Source Documentation Cross-Reference Mandate (extends Universal §11.4.99; Helix 2026-05-28)</w:t>
      </w:r>
    </w:p>
    <w:p>
      <w:pPr>
        <w:pStyle w:val="FirstParagraph"/>
      </w:pPr>
      <w:r>
        <w:rPr>
          <w:b/>
          <w:bCs/>
        </w:rPr>
        <w:t xml:space="preserve">Forensic anchor — verbatim user mandate (2026-05-28):</w:t>
      </w:r>
    </w:p>
    <w:p>
      <w:pPr>
        <w:pStyle w:val="BlockText"/>
      </w:pPr>
      <w:r>
        <w:t xml:space="preserve">"Make sure we ALWAYS check against latest versions of services we use web / online docs before creating instructions! This situation is illustration of how we can misguide ourselves or get banned! Add this all important generic / general points as proper mandatory rules when we are creating documentation or guides! These are mandatory rules / constraints and the result is consistency and safety of created instructions, guides and manuals!"</w:t>
      </w:r>
    </w:p>
    <w:p>
      <w:pPr>
        <w:pStyle w:val="FirstParagraph"/>
      </w:pPr>
      <w:r>
        <w:rPr>
          <w:b/>
          <w:bCs/>
        </w:rPr>
        <w:t xml:space="preserve">Canonical authority.</w:t>
      </w:r>
      <w:r>
        <w:t xml:space="preserve"> </w:t>
      </w:r>
      <w:r>
        <w:t xml:space="preserve">Helix Universal Constitution §11.4.99. Herald §108.n is the project-binding restatement.</w:t>
      </w:r>
    </w:p>
    <w:p>
      <w:pPr>
        <w:pStyle w:val="BodyText"/>
      </w:pPr>
      <w:r>
        <w:rPr>
          <w:b/>
          <w:bCs/>
        </w:rPr>
        <w:t xml:space="preserve">Anchoring case study (Herald 2026-05-28).</w:t>
      </w:r>
      <w:r>
        <w:t xml:space="preserve"> </w:t>
      </w:r>
      <w:r>
        <w:t xml:space="preserve">The first-draft MTProto setup guide (commits</w:t>
      </w:r>
      <w:r>
        <w:t xml:space="preserve"> </w:t>
      </w:r>
      <w:r>
        <w:rPr>
          <w:rStyle w:val="VerbatimChar"/>
        </w:rPr>
        <w:t xml:space="preserve">35fc10c</w:t>
      </w:r>
      <w:r>
        <w:t xml:space="preserve"> </w:t>
      </w:r>
      <w:r>
        <w:t xml:space="preserve">/</w:t>
      </w:r>
      <w:r>
        <w:t xml:space="preserve"> </w:t>
      </w:r>
      <w:r>
        <w:rPr>
          <w:rStyle w:val="VerbatimChar"/>
        </w:rPr>
        <w:t xml:space="preserve">fb00354</w:t>
      </w:r>
      <w:r>
        <w:t xml:space="preserve"> </w:t>
      </w:r>
      <w:r>
        <w:t xml:space="preserve">/</w:t>
      </w:r>
      <w:r>
        <w:t xml:space="preserve"> </w:t>
      </w:r>
      <w:r>
        <w:rPr>
          <w:rStyle w:val="VerbatimChar"/>
        </w:rPr>
        <w:t xml:space="preserve">f089dd6</w:t>
      </w:r>
      <w:r>
        <w:t xml:space="preserve">) recommended VoIP / Google Voice / Twilio / TextNow numbers as a budget-friendly fallback AND omitted the</w:t>
      </w:r>
      <w:r>
        <w:t xml:space="preserve"> </w:t>
      </w:r>
      <w:r>
        <w:rPr>
          <w:rStyle w:val="VerbatimChar"/>
        </w:rPr>
        <w:t xml:space="preserve">recover@telegram.org</w:t>
      </w:r>
      <w:r>
        <w:t xml:space="preserve"> </w:t>
      </w:r>
      <w:r>
        <w:t xml:space="preserve">pre-login email step. Both directly contradicted (a) Telegram's official docs at</w:t>
      </w:r>
      <w:r>
        <w:t xml:space="preserve"> </w:t>
      </w:r>
      <w:r>
        <w:rPr>
          <w:rStyle w:val="VerbatimChar"/>
        </w:rPr>
        <w:t xml:space="preserve">https://core.telegram.org/api/obtaining_api_id</w:t>
      </w:r>
      <w:r>
        <w:t xml:space="preserve"> </w:t>
      </w:r>
      <w:r>
        <w:t xml:space="preserve">and (b) the gotd/td maintainer's "How to not get banned?" guidance vendored at</w:t>
      </w:r>
      <w:r>
        <w:t xml:space="preserve"> </w:t>
      </w:r>
      <w:r>
        <w:rPr>
          <w:rStyle w:val="VerbatimChar"/>
        </w:rPr>
        <w:t xml:space="preserve">submodules/gotd-td/.github/SUPPORT.md</w:t>
      </w:r>
      <w:r>
        <w:t xml:space="preserve">. An operator following the original guide could have had their Telegram account permanently banned. The corrected guide landed at commit</w:t>
      </w:r>
      <w:r>
        <w:t xml:space="preserve"> </w:t>
      </w:r>
      <w:r>
        <w:rPr>
          <w:rStyle w:val="VerbatimChar"/>
        </w:rPr>
        <w:t xml:space="preserve">8470ba7</w:t>
      </w:r>
      <w:r>
        <w:t xml:space="preserve"> </w:t>
      </w:r>
      <w:r>
        <w:t xml:space="preserve">after a forced cross-reference. This is forensic evidence that misguidance-by-stale-docs is the same severity class as a §11.4 / §107 PASS-bluff at the documentation layer.</w:t>
      </w:r>
    </w:p>
    <w:p>
      <w:pPr>
        <w:pStyle w:val="BodyText"/>
      </w:pPr>
      <w:r>
        <w:rPr>
          <w:b/>
          <w:bCs/>
        </w:rPr>
        <w:t xml:space="preserve">Operative rule (Herald-binding).</w:t>
      </w:r>
      <w:r>
        <w:t xml:space="preserve"> </w:t>
      </w:r>
      <w:r>
        <w:t xml:space="preserve">Every Herald operator-facing instruction document —</w:t>
      </w:r>
      <w:r>
        <w:t xml:space="preserve"> </w:t>
      </w:r>
      <w:r>
        <w:rPr>
          <w:rStyle w:val="VerbatimChar"/>
        </w:rPr>
        <w:t xml:space="preserve">docs/requirements/blockers/*.md</w:t>
      </w:r>
      <w:r>
        <w:t xml:space="preserve">,</w:t>
      </w:r>
      <w:r>
        <w:t xml:space="preserve"> </w:t>
      </w:r>
      <w:r>
        <w:rPr>
          <w:rStyle w:val="VerbatimChar"/>
        </w:rPr>
        <w:t xml:space="preserve">docs/guides/*.md</w:t>
      </w:r>
      <w:r>
        <w:t xml:space="preserve">, README operator-action sections, troubleshooting cookbooks,</w:t>
      </w:r>
      <w:r>
        <w:t xml:space="preserve"> </w:t>
      </w:r>
      <w:r>
        <w:rPr>
          <w:rStyle w:val="VerbatimChar"/>
        </w:rPr>
        <w:t xml:space="preserve">OPERATOR_CREDENTIALS.md</w:t>
      </w:r>
      <w:r>
        <w:t xml:space="preserve">,</w:t>
      </w:r>
      <w:r>
        <w:t xml:space="preserve"> </w:t>
      </w:r>
      <w:r>
        <w:rPr>
          <w:rStyle w:val="VerbatimChar"/>
        </w:rPr>
        <w:t xml:space="preserve">MESSENGER_CHANNELS.md</w:t>
      </w:r>
      <w:r>
        <w:t xml:space="preserve">,</w:t>
      </w:r>
      <w:r>
        <w:t xml:space="preserve"> </w:t>
      </w:r>
      <w:r>
        <w:rPr>
          <w:rStyle w:val="VerbatimChar"/>
        </w:rPr>
        <w:t xml:space="preserve">TELEGRAM.md</w:t>
      </w:r>
      <w:r>
        <w:t xml:space="preserve">, the present</w:t>
      </w:r>
      <w:r>
        <w:t xml:space="preserve"> </w:t>
      </w:r>
      <w:r>
        <w:rPr>
          <w:rStyle w:val="VerbatimChar"/>
        </w:rPr>
        <w:t xml:space="preserve">HERALD_CONSTITUTION.md</w:t>
      </w:r>
      <w:r>
        <w:t xml:space="preserve">, integration setup walkthroughs, credential acquisition guides, security configuration docs — MUST be cross-referenced against the LATEST official online documentation of every external service / library it touches BEFORE the commit lands.</w:t>
      </w:r>
    </w:p>
    <w:p>
      <w:pPr>
        <w:pStyle w:val="BodyText"/>
      </w:pPr>
      <w:r>
        <w:rPr>
          <w:b/>
          <w:bCs/>
        </w:rPr>
        <w:t xml:space="preserve">(A) Pre-commit cross-reference workflow.</w:t>
      </w:r>
      <w:r>
        <w:t xml:space="preserve"> </w:t>
      </w:r>
      <w:r>
        <w:t xml:space="preserve">The Herald author MUST:</w:t>
      </w:r>
    </w:p>
    <w:p>
      <w:pPr>
        <w:pStyle w:val="Compact"/>
        <w:numPr>
          <w:ilvl w:val="0"/>
          <w:numId w:val="1008"/>
        </w:numPr>
      </w:pPr>
      <w:r>
        <w:rPr>
          <w:b/>
          <w:bCs/>
        </w:rPr>
        <w:t xml:space="preserve">Fetch the latest official online docs</w:t>
      </w:r>
      <w:r>
        <w:t xml:space="preserve"> </w:t>
      </w:r>
      <w:r>
        <w:t xml:space="preserve">of every third-party service / library the new document references via WebFetch / MCP / direct browsing / equivalent authoritative real-time source. Do NOT rely on training data, memory, prior assumptions, or older committed Herald docs as the source of truth.</w:t>
      </w:r>
    </w:p>
    <w:p>
      <w:pPr>
        <w:pStyle w:val="Compact"/>
        <w:numPr>
          <w:ilvl w:val="0"/>
          <w:numId w:val="1008"/>
        </w:numPr>
      </w:pPr>
      <w:r>
        <w:rPr>
          <w:b/>
          <w:bCs/>
        </w:rPr>
        <w:t xml:space="preserve">Cross-reference each instruction in the new document</w:t>
      </w:r>
      <w:r>
        <w:t xml:space="preserve"> </w:t>
      </w:r>
      <w:r>
        <w:t xml:space="preserve">against that source. For each step the operator will take, verify: (a) the service still supports that action; (b) form fields / parameters / endpoints are still the same; (c) any new constraints, deprecations, ToS changes, or warnings the service published since the doc's last verification.</w:t>
      </w:r>
    </w:p>
    <w:p>
      <w:pPr>
        <w:pStyle w:val="Compact"/>
        <w:numPr>
          <w:ilvl w:val="0"/>
          <w:numId w:val="1008"/>
        </w:numPr>
      </w:pPr>
      <w:r>
        <w:rPr>
          <w:b/>
          <w:bCs/>
        </w:rPr>
        <w:t xml:space="preserve">Seek secondary authoritative sources</w:t>
      </w:r>
      <w:r>
        <w:t xml:space="preserve"> </w:t>
      </w:r>
      <w:r>
        <w:t xml:space="preserve">when the official documentation is sparse / silent on a critical requirement. Examples: the library maintainer's</w:t>
      </w:r>
      <w:r>
        <w:t xml:space="preserve"> </w:t>
      </w:r>
      <w:r>
        <w:rPr>
          <w:rStyle w:val="VerbatimChar"/>
        </w:rPr>
        <w:t xml:space="preserve">submodules/&lt;lib&gt;/{README,SUPPORT,SECURITY}.md</w:t>
      </w:r>
      <w:r>
        <w:t xml:space="preserve">, the service's official changelog / blog, the service's official support channels' responses, community-vetted FAQs.</w:t>
      </w:r>
    </w:p>
    <w:p>
      <w:pPr>
        <w:pStyle w:val="Compact"/>
        <w:numPr>
          <w:ilvl w:val="0"/>
          <w:numId w:val="1008"/>
        </w:numPr>
      </w:pPr>
      <w:r>
        <w:rPr>
          <w:b/>
          <w:bCs/>
        </w:rPr>
        <w:t xml:space="preserve">Cite source URLs + date checked</w:t>
      </w:r>
      <w:r>
        <w:t xml:space="preserve"> </w:t>
      </w:r>
      <w:r>
        <w:t xml:space="preserve">at the bottom of the document in a</w:t>
      </w:r>
      <w:r>
        <w:t xml:space="preserve"> </w:t>
      </w:r>
      <w:r>
        <w:rPr>
          <w:rStyle w:val="VerbatimChar"/>
        </w:rPr>
        <w:t xml:space="preserve">## Sources verified</w:t>
      </w:r>
      <w:r>
        <w:t xml:space="preserve"> </w:t>
      </w:r>
      <w:r>
        <w:t xml:space="preserve">section. Example:</w:t>
      </w:r>
      <w:r>
        <w:t xml:space="preserve"> </w:t>
      </w:r>
      <w:r>
        <w:rPr>
          <w:rStyle w:val="VerbatimChar"/>
        </w:rPr>
        <w:t xml:space="preserve">Sources verified 2026-05-28: https://core.telegram.org/api/obtaining_api_id + submodules/gotd-td/.github/SUPPORT.md</w:t>
      </w:r>
      <w:r>
        <w:t xml:space="preserve">.</w:t>
      </w:r>
    </w:p>
    <w:p>
      <w:pPr>
        <w:pStyle w:val="Compact"/>
        <w:numPr>
          <w:ilvl w:val="0"/>
          <w:numId w:val="1008"/>
        </w:numPr>
      </w:pPr>
      <w:r>
        <w:rPr>
          <w:b/>
          <w:bCs/>
        </w:rPr>
        <w:t xml:space="preserve">Cite the cross-reference in the commit message footer</w:t>
      </w:r>
      <w:r>
        <w:t xml:space="preserve"> </w:t>
      </w:r>
      <w:r>
        <w:t xml:space="preserve">as a</w:t>
      </w:r>
      <w:r>
        <w:t xml:space="preserve"> </w:t>
      </w:r>
      <w:r>
        <w:rPr>
          <w:rStyle w:val="VerbatimChar"/>
        </w:rPr>
        <w:t xml:space="preserve">Sources verified &lt;date&gt;: &lt;urls&gt;</w:t>
      </w:r>
      <w:r>
        <w:t xml:space="preserve"> </w:t>
      </w:r>
      <w:r>
        <w:t xml:space="preserve">line so the audit trail is reachable via</w:t>
      </w:r>
      <w:r>
        <w:t xml:space="preserve"> </w:t>
      </w:r>
      <w:r>
        <w:rPr>
          <w:rStyle w:val="VerbatimChar"/>
        </w:rPr>
        <w:t xml:space="preserve">git log</w:t>
      </w:r>
      <w:r>
        <w:t xml:space="preserve">.</w:t>
      </w:r>
    </w:p>
    <w:p>
      <w:pPr>
        <w:pStyle w:val="FirstParagraph"/>
      </w:pPr>
      <w:r>
        <w:rPr>
          <w:b/>
          <w:bCs/>
        </w:rPr>
        <w:t xml:space="preserve">(B) Negative-finding documentation is required.</w:t>
      </w:r>
      <w:r>
        <w:t xml:space="preserve"> </w:t>
      </w:r>
      <w:r>
        <w:t xml:space="preserve">If the cross-reference reveals the official source is silent / contradictory / outdated, the Herald document MUST explicitly note that gap so the next reader does not assume the absence of contradiction means authoritative agreement. The author MAY proceed with the best-available secondary sources, but MUST document the methodology.</w:t>
      </w:r>
    </w:p>
    <w:p>
      <w:pPr>
        <w:pStyle w:val="BodyText"/>
      </w:pPr>
      <w:r>
        <w:rPr>
          <w:b/>
          <w:bCs/>
        </w:rPr>
        <w:t xml:space="preserve">(C) Re-verification cadence.</w:t>
      </w:r>
    </w:p>
    <w:p>
      <w:pPr>
        <w:pStyle w:val="Compact"/>
        <w:numPr>
          <w:ilvl w:val="0"/>
          <w:numId w:val="1009"/>
        </w:numPr>
      </w:pPr>
      <w:r>
        <w:rPr>
          <w:b/>
          <w:bCs/>
        </w:rPr>
        <w:t xml:space="preserve">6-month default staleness.</w:t>
      </w:r>
      <w:r>
        <w:t xml:space="preserve"> </w:t>
      </w:r>
      <w:r>
        <w:t xml:space="preserve">Herald documents older than 6 months without re-verification are STALE — operators MUST NOT trust them for fresh action without re-running the cross-reference.</w:t>
      </w:r>
    </w:p>
    <w:p>
      <w:pPr>
        <w:pStyle w:val="Compact"/>
        <w:numPr>
          <w:ilvl w:val="0"/>
          <w:numId w:val="1009"/>
        </w:numPr>
      </w:pPr>
      <w:r>
        <w:rPr>
          <w:b/>
          <w:bCs/>
        </w:rPr>
        <w:t xml:space="preserve">90-day staleness for risk-classified services</w:t>
      </w:r>
      <w:r>
        <w:t xml:space="preserve"> </w:t>
      </w:r>
      <w:r>
        <w:t xml:space="preserve">(per §(D) below).</w:t>
      </w:r>
    </w:p>
    <w:p>
      <w:pPr>
        <w:pStyle w:val="Compact"/>
        <w:numPr>
          <w:ilvl w:val="0"/>
          <w:numId w:val="1009"/>
        </w:numPr>
      </w:pPr>
      <w:r>
        <w:rPr>
          <w:b/>
          <w:bCs/>
        </w:rPr>
        <w:t xml:space="preserve">Triggered re-verification</w:t>
      </w:r>
      <w:r>
        <w:t xml:space="preserve"> </w:t>
      </w:r>
      <w:r>
        <w:t xml:space="preserve">before being cited as the authority for an operator-action campaign, at every vN.0.0 Herald release boundary, on service breaking-change announcements, and when an operator reports an error following the guide (auto-triggers re-verification).</w:t>
      </w:r>
    </w:p>
    <w:p>
      <w:pPr>
        <w:pStyle w:val="FirstParagraph"/>
      </w:pPr>
      <w:r>
        <w:rPr>
          <w:b/>
          <w:bCs/>
        </w:rPr>
        <w:t xml:space="preserve">(D) Service-specific risk-classifications for Herald.</w:t>
      </w:r>
      <w:r>
        <w:t xml:space="preserve"> </w:t>
      </w:r>
      <w:r>
        <w:t xml:space="preserve">Herald documentation for the following service families MUST include explicit safety warnings cross-referenced against the latest published policies, with a</w:t>
      </w:r>
      <w:r>
        <w:t xml:space="preserve"> </w:t>
      </w:r>
      <w:r>
        <w:rPr>
          <w:rStyle w:val="VerbatimChar"/>
        </w:rPr>
        <w:t xml:space="preserve">Sources verified</w:t>
      </w:r>
      <w:r>
        <w:t xml:space="preserve"> </w:t>
      </w:r>
      <w:r>
        <w:t xml:space="preserve">date never older than 90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 family Herald uses</w:t>
            </w:r>
          </w:p>
        </w:tc>
        <w:tc>
          <w:tcPr/>
          <w:p>
            <w:pPr>
              <w:pStyle w:val="Compact"/>
            </w:pPr>
            <w:r>
              <w:t xml:space="preserve">Risks Herald documentation MUST address</w:t>
            </w:r>
          </w:p>
        </w:tc>
      </w:tr>
      <w:tr>
        <w:tc>
          <w:tcPr/>
          <w:p>
            <w:pPr>
              <w:pStyle w:val="Compact"/>
            </w:pPr>
            <w:r>
              <w:rPr>
                <w:b/>
                <w:bCs/>
              </w:rPr>
              <w:t xml:space="preserve">Telegram (Bot API + MTProto)</w:t>
            </w:r>
            <w:r>
              <w:t xml:space="preserve"> </w:t>
            </w:r>
            <w:r>
              <w:t xml:space="preserve">—</w:t>
            </w:r>
            <w:r>
              <w:t xml:space="preserve"> </w:t>
            </w:r>
            <w:r>
              <w:rPr>
                <w:rStyle w:val="VerbatimChar"/>
              </w:rPr>
              <w:t xml:space="preserve">commons_messaging/channels/tgram</w:t>
            </w:r>
            <w:r>
              <w:t xml:space="preserve">,</w:t>
            </w:r>
            <w:r>
              <w:t xml:space="preserve"> </w:t>
            </w:r>
            <w:r>
              <w:rPr>
                <w:rStyle w:val="VerbatimChar"/>
              </w:rPr>
              <w:t xml:space="preserve">qaherald/internal/mtproto</w:t>
            </w:r>
            <w:r>
              <w:t xml:space="preserve">,</w:t>
            </w:r>
            <w:r>
              <w:t xml:space="preserve"> </w:t>
            </w:r>
            <w:r>
              <w:rPr>
                <w:rStyle w:val="VerbatimChar"/>
              </w:rPr>
              <w:t xml:space="preserve">submodules/telebot</w:t>
            </w:r>
            <w:r>
              <w:t xml:space="preserve">,</w:t>
            </w:r>
            <w:r>
              <w:t xml:space="preserve"> </w:t>
            </w:r>
            <w:r>
              <w:rPr>
                <w:rStyle w:val="VerbatimChar"/>
              </w:rPr>
              <w:t xml:space="preserve">submodules/gotd-td</w:t>
            </w:r>
          </w:p>
        </w:tc>
        <w:tc>
          <w:tcPr/>
          <w:p>
            <w:pPr>
              <w:pStyle w:val="Compact"/>
            </w:pPr>
            <w:r>
              <w:t xml:space="preserve">Anti-abuse-system observation; one-phone-one-app-id limits; ban-on-VoIP policies; rate-limit floods; user-impersonation risks; pre-login</w:t>
            </w:r>
            <w:r>
              <w:t xml:space="preserve"> </w:t>
            </w:r>
            <w:r>
              <w:rPr>
                <w:rStyle w:val="VerbatimChar"/>
              </w:rPr>
              <w:t xml:space="preserve">recover@telegram.org</w:t>
            </w:r>
            <w:r>
              <w:t xml:space="preserve"> </w:t>
            </w:r>
            <w:r>
              <w:t xml:space="preserve">declaration emails.</w:t>
            </w:r>
          </w:p>
        </w:tc>
      </w:tr>
      <w:tr>
        <w:tc>
          <w:tcPr/>
          <w:p>
            <w:pPr>
              <w:pStyle w:val="Compact"/>
            </w:pPr>
            <w:r>
              <w:rPr>
                <w:b/>
                <w:bCs/>
              </w:rPr>
              <w:t xml:space="preserve">Slack</w:t>
            </w:r>
            <w:r>
              <w:t xml:space="preserve"> </w:t>
            </w:r>
            <w:r>
              <w:t xml:space="preserve">—</w:t>
            </w:r>
            <w:r>
              <w:t xml:space="preserve"> </w:t>
            </w:r>
            <w:r>
              <w:rPr>
                <w:rStyle w:val="VerbatimChar"/>
              </w:rPr>
              <w:t xml:space="preserve">commons_messaging/channels/slack</w:t>
            </w:r>
            <w:r>
              <w:t xml:space="preserve">,</w:t>
            </w:r>
            <w:r>
              <w:t xml:space="preserve"> </w:t>
            </w:r>
            <w:r>
              <w:rPr>
                <w:rStyle w:val="VerbatimChar"/>
              </w:rPr>
              <w:t xml:space="preserve">submodules/slack-go</w:t>
            </w:r>
          </w:p>
        </w:tc>
        <w:tc>
          <w:tcPr/>
          <w:p>
            <w:pPr>
              <w:pStyle w:val="Compact"/>
            </w:pPr>
            <w:r>
              <w:t xml:space="preserve">Token revocation policies (xoxb-, xapp- prefixes); rate-limit Tier 4 endpoints; Socket Mode app-token requirements; OAuth scopes; workspace owner permissions.</w:t>
            </w:r>
          </w:p>
        </w:tc>
      </w:tr>
      <w:tr>
        <w:tc>
          <w:tcPr/>
          <w:p>
            <w:pPr>
              <w:pStyle w:val="Compact"/>
            </w:pPr>
            <w:r>
              <w:rPr>
                <w:b/>
                <w:bCs/>
              </w:rPr>
              <w:t xml:space="preserve">Claude Code / Anthropic API</w:t>
            </w:r>
            <w:r>
              <w:t xml:space="preserve"> </w:t>
            </w:r>
            <w:r>
              <w:t xml:space="preserve">—</w:t>
            </w:r>
            <w:r>
              <w:t xml:space="preserve"> </w:t>
            </w:r>
            <w:r>
              <w:rPr>
                <w:rStyle w:val="VerbatimChar"/>
              </w:rPr>
              <w:t xml:space="preserve">commons_messaging/dispatch/claude_code</w:t>
            </w:r>
          </w:p>
        </w:tc>
        <w:tc>
          <w:tcPr/>
          <w:p>
            <w:pPr>
              <w:pStyle w:val="Compact"/>
            </w:pPr>
            <w:r>
              <w:t xml:space="preserve">ToS violation triggers; rate-limit + quota policies; session UUID handling (Herald 2026-05-28 lesson: dev-session collision); data-retention defaults; PII-in-prompt risks; model-name pinning (</w:t>
            </w:r>
            <w:r>
              <w:rPr>
                <w:rStyle w:val="VerbatimChar"/>
              </w:rPr>
              <w:t xml:space="preserve">claude-opus-4-7</w:t>
            </w:r>
            <w:r>
              <w:t xml:space="preserve">).</w:t>
            </w:r>
          </w:p>
        </w:tc>
      </w:tr>
      <w:tr>
        <w:tc>
          <w:tcPr/>
          <w:p>
            <w:pPr>
              <w:pStyle w:val="Compact"/>
            </w:pPr>
            <w:r>
              <w:rPr>
                <w:b/>
                <w:bCs/>
              </w:rPr>
              <w:t xml:space="preserve">Postgres / Redis / container infrastructure</w:t>
            </w:r>
            <w:r>
              <w:t xml:space="preserve"> </w:t>
            </w:r>
            <w:r>
              <w:t xml:space="preserve">—</w:t>
            </w:r>
            <w:r>
              <w:t xml:space="preserve"> </w:t>
            </w:r>
            <w:r>
              <w:rPr>
                <w:rStyle w:val="VerbatimChar"/>
              </w:rPr>
              <w:t xml:space="preserve">commons_infra</w:t>
            </w:r>
            <w:r>
              <w:t xml:space="preserve">,</w:t>
            </w:r>
            <w:r>
              <w:t xml:space="preserve"> </w:t>
            </w:r>
            <w:r>
              <w:rPr>
                <w:rStyle w:val="VerbatimChar"/>
              </w:rPr>
              <w:t xml:space="preserve">commons_storage</w:t>
            </w:r>
            <w:r>
              <w:t xml:space="preserve">,</w:t>
            </w:r>
            <w:r>
              <w:t xml:space="preserve"> </w:t>
            </w:r>
            <w:r>
              <w:rPr>
                <w:rStyle w:val="VerbatimChar"/>
              </w:rPr>
              <w:t xml:space="preserve">submodules/database</w:t>
            </w:r>
            <w:r>
              <w:t xml:space="preserve">,</w:t>
            </w:r>
            <w:r>
              <w:t xml:space="preserve"> </w:t>
            </w:r>
            <w:r>
              <w:rPr>
                <w:rStyle w:val="VerbatimChar"/>
              </w:rPr>
              <w:t xml:space="preserve">containers/</w:t>
            </w:r>
          </w:p>
        </w:tc>
        <w:tc>
          <w:tcPr/>
          <w:p>
            <w:pPr>
              <w:pStyle w:val="Compact"/>
            </w:pPr>
            <w:r>
              <w:t xml:space="preserve">Volume-data-loss policies on container destroy; password-rotation flows; SQLSTATE error semantics; migration ordering.</w:t>
            </w:r>
          </w:p>
        </w:tc>
      </w:tr>
      <w:tr>
        <w:tc>
          <w:tcPr/>
          <w:p>
            <w:pPr>
              <w:pStyle w:val="Compact"/>
            </w:pPr>
            <w:r>
              <w:rPr>
                <w:b/>
                <w:bCs/>
              </w:rPr>
              <w:t xml:space="preserve">Code-hosting (GitHub / GitLab / GitFlic / GitVerse)</w:t>
            </w:r>
            <w:r>
              <w:t xml:space="preserve"> </w:t>
            </w:r>
            <w:r>
              <w:t xml:space="preserve">—</w:t>
            </w:r>
            <w:r>
              <w:t xml:space="preserve"> </w:t>
            </w:r>
            <w:r>
              <w:rPr>
                <w:rStyle w:val="VerbatimChar"/>
              </w:rPr>
              <w:t xml:space="preserve">upstreams/</w:t>
            </w:r>
            <w:r>
              <w:t xml:space="preserve"> </w:t>
            </w:r>
            <w:r>
              <w:t xml:space="preserve">mirror scripts</w:t>
            </w:r>
          </w:p>
        </w:tc>
        <w:tc>
          <w:tcPr/>
          <w:p>
            <w:pPr>
              <w:pStyle w:val="Compact"/>
            </w:pPr>
            <w:r>
              <w:t xml:space="preserve">Token-leak revocation policies; force-push to protected-branch policies; rate-limit-on-API-tokens; secret-scanning bot behaviour.</w:t>
            </w:r>
          </w:p>
        </w:tc>
      </w:tr>
      <w:tr>
        <w:tc>
          <w:tcPr/>
          <w:p>
            <w:pPr>
              <w:pStyle w:val="Compact"/>
            </w:pPr>
            <w:r>
              <w:rPr>
                <w:b/>
                <w:bCs/>
              </w:rPr>
              <w:t xml:space="preserve">OS / package managers</w:t>
            </w:r>
            <w:r>
              <w:t xml:space="preserve"> </w:t>
            </w:r>
            <w:r>
              <w:t xml:space="preserve">—</w:t>
            </w:r>
            <w:r>
              <w:t xml:space="preserve"> </w:t>
            </w:r>
            <w:r>
              <w:rPr>
                <w:rStyle w:val="VerbatimChar"/>
              </w:rPr>
              <w:t xml:space="preserve">apt</w:t>
            </w:r>
            <w:r>
              <w:t xml:space="preserve">,</w:t>
            </w:r>
            <w:r>
              <w:t xml:space="preserve"> </w:t>
            </w:r>
            <w:r>
              <w:rPr>
                <w:rStyle w:val="VerbatimChar"/>
              </w:rPr>
              <w:t xml:space="preserve">brew</w:t>
            </w:r>
            <w:r>
              <w:t xml:space="preserve">,</w:t>
            </w:r>
            <w:r>
              <w:t xml:space="preserve"> </w:t>
            </w:r>
            <w:r>
              <w:rPr>
                <w:rStyle w:val="VerbatimChar"/>
              </w:rPr>
              <w:t xml:space="preserve">pip</w:t>
            </w:r>
            <w:r>
              <w:t xml:space="preserve">,</w:t>
            </w:r>
            <w:r>
              <w:t xml:space="preserve"> </w:t>
            </w:r>
            <w:r>
              <w:rPr>
                <w:rStyle w:val="VerbatimChar"/>
              </w:rPr>
              <w:t xml:space="preserve">pandoc</w:t>
            </w:r>
            <w:r>
              <w:t xml:space="preserve">,</w:t>
            </w:r>
            <w:r>
              <w:t xml:space="preserve"> </w:t>
            </w:r>
            <w:r>
              <w:rPr>
                <w:rStyle w:val="VerbatimChar"/>
              </w:rPr>
              <w:t xml:space="preserve">weasyprint</w:t>
            </w:r>
            <w:r>
              <w:t xml:space="preserve">,</w:t>
            </w:r>
            <w:r>
              <w:t xml:space="preserve"> </w:t>
            </w:r>
            <w:r>
              <w:rPr>
                <w:rStyle w:val="VerbatimChar"/>
              </w:rPr>
              <w:t xml:space="preserve">go modules</w:t>
            </w:r>
          </w:p>
        </w:tc>
        <w:tc>
          <w:tcPr/>
          <w:p>
            <w:pPr>
              <w:pStyle w:val="Compact"/>
            </w:pPr>
            <w:r>
              <w:t xml:space="preserve">Supply-chain compromise vectors; signature verification; lockfile discipline; mirror-trust policies.</w:t>
            </w:r>
          </w:p>
        </w:tc>
      </w:tr>
    </w:tbl>
    <w:p>
      <w:pPr>
        <w:pStyle w:val="BodyText"/>
      </w:pPr>
      <w:r>
        <w:t xml:space="preserve">This list is</w:t>
      </w:r>
      <w:r>
        <w:t xml:space="preserve"> </w:t>
      </w:r>
      <w:r>
        <w:rPr>
          <w:b/>
          <w:bCs/>
        </w:rPr>
        <w:t xml:space="preserve">NOT exhaustive</w:t>
      </w:r>
      <w:r>
        <w:t xml:space="preserve"> </w:t>
      </w:r>
      <w:r>
        <w:t xml:space="preserve">— when a new external service is documented in Herald, the §108.n author judges whether the service has comparable risk surface; if yes, the same safety-warning requirement applies.</w:t>
      </w:r>
    </w:p>
    <w:p>
      <w:pPr>
        <w:pStyle w:val="BodyText"/>
      </w:pPr>
      <w:r>
        <w:rPr>
          <w:b/>
          <w:bCs/>
        </w:rPr>
        <w:t xml:space="preserve">(E) Composition.</w:t>
      </w:r>
      <w:r>
        <w:t xml:space="preserve"> </w:t>
      </w:r>
      <w:r>
        <w:t xml:space="preserve">§108.n composes with §107 (anti-bluff), §107.x (docs/qa evidence), §107.y (working-tree quiescence), §108.a (stress + chaos), §108.b (endless-loop autonomous), §108.d (background-test), §108.i (zero-idle parallel), §108.l (max-idle + progress-cadence), §108.m (full-automation testing), and Universal §11.4.92 Pass 4 (deep-research). The §108.n cross-reference is INDEPENDENT of §11.4.92 Pass 4 deep-research — the agent CANNOT cite §11.4.92 as a substitute for §108.n; the two pass independently.</w:t>
      </w:r>
    </w:p>
    <w:p>
      <w:pPr>
        <w:pStyle w:val="BodyText"/>
      </w:pPr>
      <w:r>
        <w:rPr>
          <w:b/>
          <w:bCs/>
        </w:rPr>
        <w:t xml:space="preserve">Propagation.</w:t>
      </w:r>
      <w:r>
        <w:t xml:space="preserve"> </w:t>
      </w:r>
      <w:r>
        <w:t xml:space="preserve">§108.n is restated — citing this section as the canonical Herald source —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 at Helix §11.4.99 is cascaded into the Helix-stack submodules per §1.1 multi-file propagation discipline. The literal anchor</w:t>
      </w:r>
      <w:r>
        <w:t xml:space="preserve"> </w:t>
      </w:r>
      <w:r>
        <w:rPr>
          <w:rStyle w:val="VerbatimChar"/>
        </w:rPr>
        <w:t xml:space="preserve">11.4.99</w:t>
      </w:r>
      <w:r>
        <w:t xml:space="preserve"> </w:t>
      </w:r>
      <w:r>
        <w:t xml:space="preserve">MUST appear in all three Herald root docs; the §11.4.99 pre-build gate</w:t>
      </w:r>
      <w:r>
        <w:t xml:space="preserve"> </w:t>
      </w:r>
      <w:r>
        <w:rPr>
          <w:rStyle w:val="VerbatimChar"/>
        </w:rPr>
        <w:t xml:space="preserve">CM-COVENANT-114-99-PROPAGATION</w:t>
      </w:r>
      <w:r>
        <w:t xml:space="preserve"> </w:t>
      </w:r>
      <w:r>
        <w:t xml:space="preserve">(when implemented) enforces this.</w:t>
      </w:r>
    </w:p>
    <w:p>
      <w:pPr>
        <w:pStyle w:val="BodyText"/>
      </w:pPr>
      <w:r>
        <w:rPr>
          <w:b/>
          <w:bCs/>
        </w:rPr>
        <w:t xml:space="preserve">Non-compliance is a release blocker.</w:t>
      </w:r>
      <w:r>
        <w:t xml:space="preserve"> </w:t>
      </w:r>
      <w:r>
        <w:t xml:space="preserve">A commit that adds or modifies operator-facing instruction documentation without (a) a</w:t>
      </w:r>
      <w:r>
        <w:t xml:space="preserve"> </w:t>
      </w:r>
      <w:r>
        <w:rPr>
          <w:rStyle w:val="VerbatimChar"/>
        </w:rPr>
        <w:t xml:space="preserve">## Sources verified &lt;date&gt;: ...</w:t>
      </w:r>
      <w:r>
        <w:t xml:space="preserve"> </w:t>
      </w:r>
      <w:r>
        <w:t xml:space="preserve">footer in the document itself AND (b) a</w:t>
      </w:r>
      <w:r>
        <w:t xml:space="preserve"> </w:t>
      </w:r>
      <w:r>
        <w:rPr>
          <w:rStyle w:val="VerbatimChar"/>
        </w:rPr>
        <w:t xml:space="preserve">Sources verified &lt;date&gt;: ...</w:t>
      </w:r>
      <w:r>
        <w:t xml:space="preserve"> </w:t>
      </w:r>
      <w:r>
        <w:t xml:space="preserve">line in the commit-message footer is blocked at release-gate. A Herald document with operator-actionable steps that becomes stale (&gt;6 months default; &gt;90 days for risk-classified services per §(D)) graduates to §108.e (Universal §11.4.90 Obsolete) after the 30-day grace window with</w:t>
      </w:r>
      <w:r>
        <w:t xml:space="preserve"> </w:t>
      </w:r>
      <w:r>
        <w:rPr>
          <w:rStyle w:val="VerbatimChar"/>
        </w:rPr>
        <w:t xml:space="preserve">Obsolete-Details: Reason=stale-documentation; Superseding-item=&lt;replacement-doc-or-rewrite&gt;</w:t>
      </w:r>
      <w:r>
        <w:t xml:space="preserve">. No</w:t>
      </w:r>
      <w:r>
        <w:t xml:space="preserve"> </w:t>
      </w:r>
      <w:r>
        <w:rPr>
          <w:rStyle w:val="VerbatimChar"/>
        </w:rPr>
        <w:t xml:space="preserve">--skip-source-check</w:t>
      </w:r>
      <w:r>
        <w:t xml:space="preserve"> </w:t>
      </w:r>
      <w:r>
        <w:t xml:space="preserve">/</w:t>
      </w:r>
      <w:r>
        <w:t xml:space="preserve"> </w:t>
      </w:r>
      <w:r>
        <w:rPr>
          <w:rStyle w:val="VerbatimChar"/>
        </w:rPr>
        <w:t xml:space="preserve">--docs-freshness-optional</w:t>
      </w:r>
      <w:r>
        <w:t xml:space="preserve"> </w:t>
      </w:r>
      <w:r>
        <w:t xml:space="preserve">/</w:t>
      </w:r>
      <w:r>
        <w:t xml:space="preserve"> </w:t>
      </w:r>
      <w:r>
        <w:rPr>
          <w:rStyle w:val="VerbatimChar"/>
        </w:rPr>
        <w:t xml:space="preserve">--cite-sources-later</w:t>
      </w:r>
      <w:r>
        <w:t xml:space="preserve"> </w:t>
      </w:r>
      <w:r>
        <w:t xml:space="preserve">/</w:t>
      </w:r>
      <w:r>
        <w:t xml:space="preserve"> </w:t>
      </w:r>
      <w:r>
        <w:rPr>
          <w:rStyle w:val="VerbatimChar"/>
        </w:rPr>
        <w:t xml:space="preserve">--trust-prior-doc-as-authoritative</w:t>
      </w:r>
      <w:r>
        <w:t xml:space="preserve"> </w:t>
      </w:r>
      <w:r>
        <w:t xml:space="preserve">escape exists.</w:t>
      </w:r>
    </w:p>
    <w:bookmarkEnd w:id="33"/>
    <w:bookmarkStart w:id="34" w:name="Xfdab29d6af588a0a3e5b53c85e024f731228cfb"/>
    <w:p>
      <w:pPr>
        <w:pStyle w:val="Heading4"/>
      </w:pPr>
      <w:r>
        <w:t xml:space="preserve">§108.o. Video color + visual-quality fidelity mandate (extends Universal §11.4.100; Helix 2026-05-28)</w:t>
      </w:r>
    </w:p>
    <w:p>
      <w:pPr>
        <w:pStyle w:val="FirstParagraph"/>
      </w:pPr>
      <w:r>
        <w:rPr>
          <w:b/>
          <w:bCs/>
        </w:rPr>
        <w:t xml:space="preserve">Forensic anchor — verbatim user mandate (2026-05-28):</w:t>
      </w:r>
    </w:p>
    <w:p>
      <w:pPr>
        <w:pStyle w:val="BlockText"/>
      </w:pPr>
      <w:r>
        <w:t xml:space="preserve">"We MUST check for all content being played — all videos — video streams from the internet, or offline videos we play, from any of applications — video streaming applications or video players, that all colors are fine and proper! We MUST HAVE same approach to colors like to our sound quality! EVERYTHING MUST be cutting edge, highest quality! ... No false positives or false negatives or bluff(s) of any kind!"</w:t>
      </w:r>
    </w:p>
    <w:p>
      <w:pPr>
        <w:pStyle w:val="FirstParagraph"/>
      </w:pPr>
      <w:r>
        <w:rPr>
          <w:b/>
          <w:bCs/>
        </w:rPr>
        <w:t xml:space="preserve">Canonical authority.</w:t>
      </w:r>
      <w:r>
        <w:t xml:space="preserve"> </w:t>
      </w:r>
      <w:r>
        <w:t xml:space="preserve">Helix Universal Constitution §11.4.100. Herald §108.o is the project-binding restatement.</w:t>
      </w:r>
    </w:p>
    <w:p>
      <w:pPr>
        <w:pStyle w:val="BodyText"/>
      </w:pPr>
      <w:r>
        <w:rPr>
          <w:b/>
          <w:bCs/>
        </w:rPr>
        <w:t xml:space="preserve">Herald applicability — non-applicable-but-cite.</w:t>
      </w:r>
      <w:r>
        <w:t xml:space="preserve"> </w:t>
      </w:r>
      <w:r>
        <w:t xml:space="preserve">Herald is a messaging / notification system with</w:t>
      </w:r>
      <w:r>
        <w:t xml:space="preserve"> </w:t>
      </w:r>
      <w:r>
        <w:rPr>
          <w:b/>
          <w:bCs/>
        </w:rPr>
        <w:t xml:space="preserve">NO video-playback surface</w:t>
      </w:r>
      <w:r>
        <w:t xml:space="preserve">:</w:t>
      </w:r>
    </w:p>
    <w:p>
      <w:pPr>
        <w:pStyle w:val="Compact"/>
        <w:numPr>
          <w:ilvl w:val="0"/>
          <w:numId w:val="1010"/>
        </w:numPr>
      </w:pPr>
      <w:r>
        <w:rPr>
          <w:rStyle w:val="VerbatimChar"/>
        </w:rPr>
        <w:t xml:space="preserve">pherald listen</w:t>
      </w:r>
      <w:r>
        <w:t xml:space="preserve"> </w:t>
      </w:r>
      <w:r>
        <w:t xml:space="preserve">(</w:t>
      </w:r>
      <w:r>
        <w:rPr>
          <w:rStyle w:val="VerbatimChar"/>
        </w:rPr>
        <w:t xml:space="preserve">pherald/internal/inbound/</w:t>
      </w:r>
      <w:r>
        <w:t xml:space="preserve">) downloads video attachments via the HRD-005 attachment pipeline as opaque sha256-content-addressed blobs to</w:t>
      </w:r>
      <w:r>
        <w:t xml:space="preserve"> </w:t>
      </w:r>
      <w:r>
        <w:rPr>
          <w:rStyle w:val="VerbatimChar"/>
        </w:rPr>
        <w:t xml:space="preserve">~/.herald/inbox/&lt;sha&gt;.&lt;ext&gt;</w:t>
      </w:r>
      <w:r>
        <w:t xml:space="preserve">. The handler validates</w:t>
      </w:r>
      <w:r>
        <w:t xml:space="preserve"> </w:t>
      </w:r>
      <w:r>
        <w:rPr>
          <w:rStyle w:val="VerbatimChar"/>
        </w:rPr>
        <w:t xml:space="preserve">sha256 + content-length + MIME</w:t>
      </w:r>
      <w:r>
        <w:t xml:space="preserve"> </w:t>
      </w:r>
      <w:r>
        <w:t xml:space="preserve">and references the file path to the Claude Code dispatcher — it never decodes, never renders, never displays a frame.</w:t>
      </w:r>
    </w:p>
    <w:p>
      <w:pPr>
        <w:pStyle w:val="Compact"/>
        <w:numPr>
          <w:ilvl w:val="0"/>
          <w:numId w:val="1010"/>
        </w:numPr>
      </w:pPr>
      <w:r>
        <w:t xml:space="preserve">The Claude Code dispatcher (</w:t>
      </w:r>
      <w:r>
        <w:rPr>
          <w:rStyle w:val="VerbatimChar"/>
        </w:rPr>
        <w:t xml:space="preserve">commons_messaging/dispatch/claude_code/</w:t>
      </w:r>
      <w:r>
        <w:t xml:space="preserve">) receives the file path as text inside the</w:t>
      </w:r>
      <w:r>
        <w:t xml:space="preserve"> </w:t>
      </w:r>
      <w:r>
        <w:rPr>
          <w:rStyle w:val="VerbatimChar"/>
        </w:rPr>
        <w:t xml:space="preserve">&lt;&lt;&lt;HERALD-DISPATCH-v1&gt;&gt;&gt;</w:t>
      </w:r>
      <w:r>
        <w:t xml:space="preserve"> </w:t>
      </w:r>
      <w:r>
        <w:t xml:space="preserve">envelope; downstream rendering (if any) is Claude Code's responsibility, not Herald's.</w:t>
      </w:r>
    </w:p>
    <w:p>
      <w:pPr>
        <w:pStyle w:val="Compact"/>
        <w:numPr>
          <w:ilvl w:val="0"/>
          <w:numId w:val="1010"/>
        </w:numPr>
      </w:pPr>
      <w:r>
        <w:t xml:space="preserve">The</w:t>
      </w:r>
      <w:r>
        <w:t xml:space="preserve"> </w:t>
      </w:r>
      <w:r>
        <w:rPr>
          <w:rStyle w:val="VerbatimChar"/>
        </w:rPr>
        <w:t xml:space="preserve">qaherald</w:t>
      </w:r>
      <w:r>
        <w:t xml:space="preserve"> </w:t>
      </w:r>
      <w:r>
        <w:t xml:space="preserve">MTProto driver (Wave 8 Track B) likewise treats video attachments as bytes-with-hash for round-trip integrity — never as a rendered frame.</w:t>
      </w:r>
    </w:p>
    <w:p>
      <w:pPr>
        <w:pStyle w:val="FirstParagraph"/>
      </w:pPr>
      <w:r>
        <w:t xml:space="preserve">The mandate therefore binds</w:t>
      </w:r>
      <w:r>
        <w:t xml:space="preserve"> </w:t>
      </w:r>
      <w:r>
        <w:rPr>
          <w:b/>
          <w:bCs/>
        </w:rPr>
        <w:t xml:space="preserve">latently</w:t>
      </w:r>
      <w:r>
        <w:t xml:space="preserve">: if Herald ever ships a video-rendering surface (preview thumbnails in a future dashboard flavor, an in-app player, an inline diff viewer for video-attachment review), §108.o + §11.4.100 apply in full at that point — every video-playback PASS will then need a captured-frame deep-analysis artefact proving ΔE2000 + RGB/HSV histogram correlation + no pale/over-saturation/hue-shift + gamma/luma fidelity (BT.601/709/2020 + full-range-vs-limited-range explicit) + sharpness (Laplacian-variance) + aspect-ratio + FPS+speed + continuity (no freeze ≥1s SSIM&gt;0.99). Metadata-only PASS forbidden; comparison harness MUST itself be golden-pair + bad-pair self-validated (no false-positive AND no false-negative). The §108.o helper-script contract (when Herald ever needs one) lives under</w:t>
      </w:r>
      <w:r>
        <w:t xml:space="preserve"> </w:t>
      </w:r>
      <w:r>
        <w:rPr>
          <w:rStyle w:val="VerbatimChar"/>
        </w:rPr>
        <w:t xml:space="preserve">scripts/video_fidelity.sh</w:t>
      </w:r>
      <w:r>
        <w:t xml:space="preserve"> </w:t>
      </w:r>
      <w:r>
        <w:t xml:space="preserve">per the §11.4.100 helper-contract template (</w:t>
      </w:r>
      <w:r>
        <w:rPr>
          <w:rStyle w:val="VerbatimChar"/>
        </w:rPr>
        <w:t xml:space="preserve">vf_extract_source_frame</w:t>
      </w:r>
      <w:r>
        <w:t xml:space="preserve">,</w:t>
      </w:r>
      <w:r>
        <w:t xml:space="preserve"> </w:t>
      </w:r>
      <w:r>
        <w:rPr>
          <w:rStyle w:val="VerbatimChar"/>
        </w:rPr>
        <w:t xml:space="preserve">vf_capture_rendered_frame</w:t>
      </w:r>
      <w:r>
        <w:t xml:space="preserve">,</w:t>
      </w:r>
      <w:r>
        <w:t xml:space="preserve"> </w:t>
      </w:r>
      <w:r>
        <w:rPr>
          <w:rStyle w:val="VerbatimChar"/>
        </w:rPr>
        <w:t xml:space="preserve">vf_assert_delta_e2000</w:t>
      </w:r>
      <w:r>
        <w:t xml:space="preserve">,</w:t>
      </w:r>
      <w:r>
        <w:t xml:space="preserve"> </w:t>
      </w:r>
      <w:r>
        <w:rPr>
          <w:rStyle w:val="VerbatimChar"/>
        </w:rPr>
        <w:t xml:space="preserve">vf_assert_histogram_correlation</w:t>
      </w:r>
      <w:r>
        <w:t xml:space="preserve">,</w:t>
      </w:r>
      <w:r>
        <w:t xml:space="preserve"> </w:t>
      </w:r>
      <w:r>
        <w:rPr>
          <w:rStyle w:val="VerbatimChar"/>
        </w:rPr>
        <w:t xml:space="preserve">vf_assert_no_pale_no_oversaturation</w:t>
      </w:r>
      <w:r>
        <w:t xml:space="preserve">,</w:t>
      </w:r>
      <w:r>
        <w:t xml:space="preserve"> </w:t>
      </w:r>
      <w:r>
        <w:rPr>
          <w:rStyle w:val="VerbatimChar"/>
        </w:rPr>
        <w:t xml:space="preserve">vf_assert_sharpness</w:t>
      </w:r>
      <w:r>
        <w:t xml:space="preserve">,</w:t>
      </w:r>
      <w:r>
        <w:t xml:space="preserve"> </w:t>
      </w:r>
      <w:r>
        <w:rPr>
          <w:rStyle w:val="VerbatimChar"/>
        </w:rPr>
        <w:t xml:space="preserve">vf_assert_aspect_ratio</w:t>
      </w:r>
      <w:r>
        <w:t xml:space="preserve">,</w:t>
      </w:r>
      <w:r>
        <w:t xml:space="preserve"> </w:t>
      </w:r>
      <w:r>
        <w:rPr>
          <w:rStyle w:val="VerbatimChar"/>
        </w:rPr>
        <w:t xml:space="preserve">vf_assert_fps_speed</w:t>
      </w:r>
      <w:r>
        <w:t xml:space="preserve">,</w:t>
      </w:r>
      <w:r>
        <w:t xml:space="preserve"> </w:t>
      </w:r>
      <w:r>
        <w:rPr>
          <w:rStyle w:val="VerbatimChar"/>
        </w:rPr>
        <w:t xml:space="preserve">vf_assert_continuity_no_freeze</w:t>
      </w:r>
      <w:r>
        <w:t xml:space="preserve">,</w:t>
      </w:r>
      <w:r>
        <w:t xml:space="preserve"> </w:t>
      </w:r>
      <w:r>
        <w:rPr>
          <w:rStyle w:val="VerbatimChar"/>
        </w:rPr>
        <w:t xml:space="preserve">vf_obstruction_ocr_census</w:t>
      </w:r>
      <w:r>
        <w:t xml:space="preserve">).</w:t>
      </w:r>
    </w:p>
    <w:p>
      <w:pPr>
        <w:pStyle w:val="BodyText"/>
      </w:pPr>
      <w:r>
        <w:rPr>
          <w:b/>
          <w:bCs/>
        </w:rPr>
        <w:t xml:space="preserve">Cascade-parallel.</w:t>
      </w:r>
      <w:r>
        <w:t xml:space="preserve"> </w:t>
      </w:r>
      <w:r>
        <w:t xml:space="preserve">§108.k (Universal §11.4.96 "Herald has no AOSP build, but the principle binds") is the structural twin — same restatement-with-non-applicability-but-cite shape: the cascaded mandate does not have a direct Herald-side implementation today, but the literal anchor is propagated so the constitutional inheritance contract is satisfied AND the principle's surface — the no-bluff bar for any future feature in the same problem domain — is established up-front.</w:t>
      </w:r>
    </w:p>
    <w:p>
      <w:pPr>
        <w:pStyle w:val="BodyText"/>
      </w:pPr>
      <w:r>
        <w:rPr>
          <w:b/>
          <w:bCs/>
        </w:rPr>
        <w:t xml:space="preserve">Propagation.</w:t>
      </w:r>
      <w:r>
        <w:t xml:space="preserve"> </w:t>
      </w:r>
      <w:r>
        <w:t xml:space="preserve">§108.o is restated — citing this section as the canonical Herald source — in Herald's</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The universal mandate at Helix §11.4.100 is inherited via the §11.4.35 parent-discovery contract; the literal anchor</w:t>
      </w:r>
      <w:r>
        <w:t xml:space="preserve"> </w:t>
      </w:r>
      <w:r>
        <w:rPr>
          <w:rStyle w:val="VerbatimChar"/>
        </w:rPr>
        <w:t xml:space="preserve">11.4.100</w:t>
      </w:r>
      <w:r>
        <w:t xml:space="preserve"> </w:t>
      </w:r>
      <w:r>
        <w:t xml:space="preserve">MUST appear in all three Herald root docs. The upcoming Helix-side pre-build gate</w:t>
      </w:r>
      <w:r>
        <w:t xml:space="preserve"> </w:t>
      </w:r>
      <w:r>
        <w:rPr>
          <w:rStyle w:val="VerbatimChar"/>
        </w:rPr>
        <w:t xml:space="preserve">CM-COVENANT-114-100-PROPAGATION</w:t>
      </w:r>
      <w:r>
        <w:t xml:space="preserve"> </w:t>
      </w:r>
      <w:r>
        <w:t xml:space="preserve">enforces this literal-anchor presence across the canonical consumer fleet (paired §1.1 mutation: strip the anchor → gate FAILs).</w:t>
      </w:r>
    </w:p>
    <w:p>
      <w:pPr>
        <w:pStyle w:val="BodyText"/>
      </w:pPr>
      <w:r>
        <w:rPr>
          <w:b/>
          <w:bCs/>
        </w:rPr>
        <w:t xml:space="preserve">Composition.</w:t>
      </w:r>
      <w:r>
        <w:t xml:space="preserve"> </w:t>
      </w:r>
      <w:r>
        <w:t xml:space="preserve">§108.o composes with §107 (anti-bluff), §108.a (Universal §11.4.85 stress + chaos — fidelity holds under sustained playback + fault injection, not just on the first frame, IF Herald ever has a playback surface), §108.m (Universal §11.4.98 full-automation testing — fidelity analysis runs without operator presence), §108.n (Universal §11.4.99 latest-source documentation — the tolerance thresholds and capture mechanisms must be cross-referenced against the latest official codec / display / OS documentation before publication).</w:t>
      </w:r>
    </w:p>
    <w:p>
      <w:pPr>
        <w:pStyle w:val="BodyText"/>
      </w:pPr>
      <w:r>
        <w:rPr>
          <w:b/>
          <w:bCs/>
        </w:rPr>
        <w:t xml:space="preserve">Non-compliance is a release blocker.</w:t>
      </w:r>
      <w:r>
        <w:t xml:space="preserve"> </w:t>
      </w:r>
      <w:r>
        <w:t xml:space="preserve">No</w:t>
      </w:r>
      <w:r>
        <w:t xml:space="preserve"> </w:t>
      </w:r>
      <w:r>
        <w:rPr>
          <w:rStyle w:val="VerbatimChar"/>
        </w:rPr>
        <w:t xml:space="preserve">--skip-color-fidelity</w:t>
      </w:r>
      <w:r>
        <w:t xml:space="preserve">,</w:t>
      </w:r>
      <w:r>
        <w:t xml:space="preserve"> </w:t>
      </w:r>
      <w:r>
        <w:rPr>
          <w:rStyle w:val="VerbatimChar"/>
        </w:rPr>
        <w:t xml:space="preserve">--no-frame-analysis</w:t>
      </w:r>
      <w:r>
        <w:t xml:space="preserve">,</w:t>
      </w:r>
      <w:r>
        <w:t xml:space="preserve"> </w:t>
      </w:r>
      <w:r>
        <w:rPr>
          <w:rStyle w:val="VerbatimChar"/>
        </w:rPr>
        <w:t xml:space="preserve">--metadata-video-pass-suffices</w:t>
      </w:r>
      <w:r>
        <w:t xml:space="preserve">,</w:t>
      </w:r>
      <w:r>
        <w:t xml:space="preserve"> </w:t>
      </w:r>
      <w:r>
        <w:rPr>
          <w:rStyle w:val="VerbatimChar"/>
        </w:rPr>
        <w:t xml:space="preserve">--color-check-later</w:t>
      </w:r>
      <w:r>
        <w:t xml:space="preserve">,</w:t>
      </w:r>
      <w:r>
        <w:t xml:space="preserve"> </w:t>
      </w:r>
      <w:r>
        <w:rPr>
          <w:rStyle w:val="VerbatimChar"/>
        </w:rPr>
        <w:t xml:space="preserve">--source-comparison-optional</w:t>
      </w:r>
      <w:r>
        <w:t xml:space="preserve"> </w:t>
      </w:r>
      <w:r>
        <w:t xml:space="preserve">flag exists. This applies prospectively the moment Herald ships any video-rendering surface; until then, the non-applicability is documented HERE (this very §108.o restatement) — the absence-of-implementation is itself the §108.o evidence shape.</w:t>
      </w:r>
    </w:p>
    <w:p>
      <w:r>
        <w:pict>
          <v:rect style="width:0;height:1.5pt" o:hralign="center" o:hrstd="t" o:hr="t"/>
        </w:pict>
      </w:r>
    </w:p>
    <w:bookmarkEnd w:id="34"/>
    <w:bookmarkEnd w:id="35"/>
    <w:bookmarkStart w:id="42" w:name="X334e1f34d770475f1544bf6f82ee80a38927ce0"/>
    <w:p>
      <w:pPr>
        <w:pStyle w:val="Heading3"/>
      </w:pPr>
      <w:r>
        <w:t xml:space="preserve">§109. Participant identity, attribution &amp; notification-tagging (operator mandate, 2026-05-31; inherited from HelixConstitution per §11.4.35)</w:t>
      </w:r>
    </w:p>
    <w:p>
      <w:pPr>
        <w:pStyle w:val="FirstParagraph"/>
      </w:pPr>
      <w:r>
        <w:rPr>
          <w:b/>
          <w:bCs/>
        </w:rPr>
        <w:t xml:space="preserve">Forensic anchor — verbatim operator mandate (2026-05-31):</w:t>
      </w:r>
    </w:p>
    <w:p>
      <w:pPr>
        <w:pStyle w:val="BlockText"/>
      </w:pPr>
      <w:r>
        <w:t xml:space="preserve">every messenger must relate messages to</w:t>
      </w:r>
      <w:r>
        <w:t xml:space="preserve"> </w:t>
      </w:r>
      <w:r>
        <w:rPr>
          <w:b/>
          <w:bCs/>
        </w:rPr>
        <w:t xml:space="preserve">participants (Subscribers/Users)</w:t>
      </w:r>
      <w:r>
        <w:t xml:space="preserve">; workable items gain</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notifications</w:t>
      </w:r>
      <w:r>
        <w:t xml:space="preserve"> </w:t>
      </w:r>
      <w:r>
        <w:rPr>
          <w:b/>
          <w:bCs/>
        </w:rPr>
        <w:t xml:space="preserve">@-tag</w:t>
      </w:r>
      <w:r>
        <w:t xml:space="preserve"> </w:t>
      </w:r>
      <w:r>
        <w:t xml:space="preserve">the right participant per a fixed rule matrix; the same logical person may have a</w:t>
      </w:r>
      <w:r>
        <w:t xml:space="preserve"> </w:t>
      </w:r>
      <w:r>
        <w:rPr>
          <w:b/>
          <w:bCs/>
        </w:rPr>
        <w:t xml:space="preserve">different username on every messenger</w:t>
      </w:r>
      <w:r>
        <w:t xml:space="preserve">.</w:t>
      </w:r>
    </w:p>
    <w:p>
      <w:pPr>
        <w:pStyle w:val="FirstParagraph"/>
      </w:pPr>
      <w:r>
        <w:rPr>
          <w:b/>
          <w:bCs/>
        </w:rPr>
        <w:t xml:space="preserve">Canonical authority.</w:t>
      </w:r>
      <w:r>
        <w:t xml:space="preserve"> </w:t>
      </w:r>
      <w:r>
        <w:t xml:space="preserve">The single authoritative contract every implementation stream codes against is</w:t>
      </w:r>
      <w:r>
        <w:t xml:space="preserve"> </w:t>
      </w:r>
      <w:hyperlink r:id="rId36">
        <w:r>
          <w:rPr>
            <w:rStyle w:val="VerbatimChar"/>
          </w:rPr>
          <w:t xml:space="preserve">docs/design/PARTICIPANT_ATTRIBUTION.md</w:t>
        </w:r>
      </w:hyperlink>
      <w:r>
        <w:t xml:space="preserve">. The mandatory rules are restated (root definitions) in HelixConstitution</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and inherited per §11.4.35; Herald §109 is the project-binding restatement. Herald</w:t>
      </w:r>
      <w:r>
        <w:t xml:space="preserve"> </w:t>
      </w:r>
      <w:r>
        <w:rPr>
          <w:b/>
          <w:bCs/>
        </w:rPr>
        <w:t xml:space="preserve">restates + cites</w:t>
      </w:r>
      <w:r>
        <w:t xml:space="preserve">, it does NOT redefine or weaken.</w:t>
      </w:r>
    </w:p>
    <w:bookmarkStart w:id="37" w:name="Xc203c94a829718081956c43154aa4f8368dd8d3"/>
    <w:p>
      <w:pPr>
        <w:pStyle w:val="Heading4"/>
      </w:pPr>
      <w:r>
        <w:t xml:space="preserve">§109.1. Identity model — logical participant + per-channel handle</w:t>
      </w:r>
    </w:p>
    <w:p>
      <w:pPr>
        <w:pStyle w:val="FirstParagraph"/>
      </w:pPr>
      <w:r>
        <w:t xml:space="preserve">A</w:t>
      </w:r>
      <w:r>
        <w:t xml:space="preserve"> </w:t>
      </w:r>
      <w:r>
        <w:rPr>
          <w:b/>
          <w:bCs/>
        </w:rPr>
        <w:t xml:space="preserve">Participant</w:t>
      </w:r>
      <w:r>
        <w:t xml:space="preserve"> </w:t>
      </w:r>
      <w:r>
        <w:t xml:space="preserve">(logical Subscriber/User) is one person/agent, with a potentially DIFFERENT username on every messenger. Backed by the existing PG tables:</w:t>
      </w:r>
    </w:p>
    <w:p>
      <w:pPr>
        <w:pStyle w:val="Compact"/>
        <w:numPr>
          <w:ilvl w:val="0"/>
          <w:numId w:val="1011"/>
        </w:numPr>
      </w:pPr>
      <w:r>
        <w:rPr>
          <w:rStyle w:val="VerbatimChar"/>
        </w:rPr>
        <w:t xml:space="preserve">subscribers</w:t>
      </w:r>
      <w:r>
        <w:t xml:space="preserve"> </w:t>
      </w:r>
      <w:r>
        <w:t xml:space="preserve">— the logical party:</w:t>
      </w:r>
      <w:r>
        <w:t xml:space="preserve"> </w:t>
      </w:r>
      <w:r>
        <w:rPr>
          <w:rStyle w:val="VerbatimChar"/>
        </w:rPr>
        <w:t xml:space="preserve">handle</w:t>
      </w:r>
      <w:r>
        <w:t xml:space="preserve"> </w:t>
      </w:r>
      <w:r>
        <w:t xml:space="preserve">(canonical, messenger-neutral),</w:t>
      </w:r>
      <w:r>
        <w:t xml:space="preserve"> </w:t>
      </w:r>
      <w:r>
        <w:rPr>
          <w:rStyle w:val="VerbatimChar"/>
        </w:rPr>
        <w:t xml:space="preserve">display_name</w:t>
      </w:r>
      <w:r>
        <w:t xml:space="preserve">,</w:t>
      </w:r>
      <w:r>
        <w:t xml:space="preserve"> </w:t>
      </w:r>
      <w:r>
        <w:rPr>
          <w:rStyle w:val="VerbatimChar"/>
        </w:rPr>
        <w:t xml:space="preserve">kind ∈ {human, agent, service}</w:t>
      </w:r>
      <w:r>
        <w:t xml:space="preserve">.</w:t>
      </w:r>
    </w:p>
    <w:p>
      <w:pPr>
        <w:pStyle w:val="Compact"/>
        <w:numPr>
          <w:ilvl w:val="0"/>
          <w:numId w:val="1011"/>
        </w:numPr>
      </w:pPr>
      <w:r>
        <w:rPr>
          <w:rStyle w:val="VerbatimChar"/>
        </w:rPr>
        <w:t xml:space="preserve">subscriber_aliases</w:t>
      </w:r>
      <w:r>
        <w:t xml:space="preserve"> </w:t>
      </w:r>
      <w:r>
        <w:t xml:space="preserve">— the per-channel handle:</w:t>
      </w:r>
      <w:r>
        <w:t xml:space="preserve"> </w:t>
      </w:r>
      <w:r>
        <w:rPr>
          <w:rStyle w:val="VerbatimChar"/>
        </w:rPr>
        <w:t xml:space="preserve">subscriber_id</w:t>
      </w:r>
      <w:r>
        <w:t xml:space="preserve">,</w:t>
      </w:r>
      <w:r>
        <w:t xml:space="preserve"> </w:t>
      </w:r>
      <w:r>
        <w:rPr>
          <w:rStyle w:val="VerbatimChar"/>
        </w:rPr>
        <w:t xml:space="preserve">channel</w:t>
      </w:r>
      <w:r>
        <w:t xml:space="preserve">,</w:t>
      </w:r>
      <w:r>
        <w:t xml:space="preserve"> </w:t>
      </w:r>
      <w:r>
        <w:rPr>
          <w:rStyle w:val="VerbatimChar"/>
        </w:rPr>
        <w:t xml:space="preserve">channel_user_id</w:t>
      </w:r>
      <w:r>
        <w:t xml:space="preserve">,</w:t>
      </w:r>
      <w:r>
        <w:t xml:space="preserve"> </w:t>
      </w:r>
      <w:r>
        <w:rPr>
          <w:b/>
          <w:bCs/>
        </w:rPr>
        <w:t xml:space="preserve">+ NEW</w:t>
      </w:r>
      <w:r>
        <w:rPr>
          <w:b/>
          <w:bCs/>
        </w:rPr>
        <w:t xml:space="preserve"> </w:t>
      </w:r>
      <w:r>
        <w:rPr>
          <w:rStyle w:val="VerbatimChar"/>
          <w:b/>
          <w:bCs/>
        </w:rPr>
        <w:t xml:space="preserve">username TEXT</w:t>
      </w:r>
      <w:r>
        <w:t xml:space="preserve"> </w:t>
      </w:r>
      <w:r>
        <w:t xml:space="preserve">(the per-channel</w:t>
      </w:r>
      <w:r>
        <w:t xml:space="preserve"> </w:t>
      </w:r>
      <w:r>
        <w:rPr>
          <w:rStyle w:val="VerbatimChar"/>
        </w:rPr>
        <w:t xml:space="preserve">@handle</w:t>
      </w:r>
      <w:r>
        <w:t xml:space="preserve"> </w:t>
      </w:r>
      <w:r>
        <w:t xml:space="preserve">used for tagging — distinct from</w:t>
      </w:r>
      <w:r>
        <w:t xml:space="preserve"> </w:t>
      </w:r>
      <w:r>
        <w:rPr>
          <w:rStyle w:val="VerbatimChar"/>
        </w:rPr>
        <w:t xml:space="preserve">channel_user_id</w:t>
      </w:r>
      <w:r>
        <w:t xml:space="preserve">, which is the chat/user id).</w:t>
      </w:r>
      <w:r>
        <w:t xml:space="preserve"> </w:t>
      </w:r>
      <w:r>
        <w:rPr>
          <w:rStyle w:val="VerbatimChar"/>
        </w:rPr>
        <w:t xml:space="preserve">UNIQUE (channel, channel_user_id)</w:t>
      </w:r>
      <w:r>
        <w:t xml:space="preserve">.</w:t>
      </w:r>
    </w:p>
    <w:p>
      <w:pPr>
        <w:pStyle w:val="FirstParagraph"/>
      </w:pPr>
      <w:r>
        <w:t xml:space="preserve">The</w:t>
      </w:r>
      <w:r>
        <w:t xml:space="preserve"> </w:t>
      </w:r>
      <w:r>
        <w:rPr>
          <w:b/>
          <w:bCs/>
        </w:rPr>
        <w:t xml:space="preserve">canonical handle</w:t>
      </w:r>
      <w:r>
        <w:t xml:space="preserve"> </w:t>
      </w:r>
      <w:r>
        <w:t xml:space="preserve">= the string stored in items'</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Closed set:</w:t>
      </w:r>
    </w:p>
    <w:p>
      <w:pPr>
        <w:pStyle w:val="Compact"/>
        <w:numPr>
          <w:ilvl w:val="0"/>
          <w:numId w:val="1012"/>
        </w:numPr>
      </w:pPr>
      <w:r>
        <w:rPr>
          <w:rStyle w:val="VerbatimChar"/>
        </w:rPr>
        <w:t xml:space="preserve">Claude</w:t>
      </w:r>
      <w:r>
        <w:t xml:space="preserve"> </w:t>
      </w:r>
      <w:r>
        <w:t xml:space="preserve">— the system agent (reserved sentinel;</w:t>
      </w:r>
      <w:r>
        <w:t xml:space="preserve"> </w:t>
      </w:r>
      <w:r>
        <w:rPr>
          <w:rStyle w:val="VerbatimChar"/>
        </w:rPr>
        <w:t xml:space="preserve">kind=agent</w:t>
      </w:r>
      <w:r>
        <w:t xml:space="preserve">). NEVER tagged.</w:t>
      </w:r>
    </w:p>
    <w:p>
      <w:pPr>
        <w:pStyle w:val="Compact"/>
        <w:numPr>
          <w:ilvl w:val="0"/>
          <w:numId w:val="1012"/>
        </w:numPr>
      </w:pPr>
      <w:r>
        <w:t xml:space="preserve">a human's</w:t>
      </w:r>
      <w:r>
        <w:t xml:space="preserve"> </w:t>
      </w:r>
      <w:r>
        <w:rPr>
          <w:b/>
          <w:bCs/>
        </w:rPr>
        <w:t xml:space="preserve">canonical handle</w:t>
      </w:r>
      <w:r>
        <w:t xml:space="preserve"> </w:t>
      </w:r>
      <w:r>
        <w:t xml:space="preserve">— defaults to their Telegram</w:t>
      </w:r>
      <w:r>
        <w:t xml:space="preserve"> </w:t>
      </w:r>
      <w:r>
        <w:rPr>
          <w:rStyle w:val="VerbatimChar"/>
        </w:rPr>
        <w:t xml:space="preserve">@username</w:t>
      </w:r>
      <w:r>
        <w:t xml:space="preserve"> </w:t>
      </w:r>
      <w:r>
        <w:t xml:space="preserve">(Telegram is the primary messenger) but is messenger-neutral; per-channel</w:t>
      </w:r>
      <w:r>
        <w:t xml:space="preserve"> </w:t>
      </w:r>
      <w:r>
        <w:rPr>
          <w:rStyle w:val="VerbatimChar"/>
        </w:rPr>
        <w:t xml:space="preserve">@username</w:t>
      </w:r>
      <w:r>
        <w:t xml:space="preserve">s are resolved via</w:t>
      </w:r>
      <w:r>
        <w:t xml:space="preserve"> </w:t>
      </w:r>
      <w:r>
        <w:rPr>
          <w:rStyle w:val="VerbatimChar"/>
        </w:rPr>
        <w:t xml:space="preserve">subscriber_aliases</w:t>
      </w:r>
      <w:r>
        <w:t xml:space="preserve">.</w:t>
      </w:r>
    </w:p>
    <w:bookmarkEnd w:id="37"/>
    <w:bookmarkStart w:id="38" w:name="Xe1c9323bf526aa82088eace273fbe9f208c0dbe"/>
    <w:p>
      <w:pPr>
        <w:pStyle w:val="Heading4"/>
      </w:pPr>
      <w:r>
        <w:t xml:space="preserve">§109.2. Operator env var</w:t>
      </w:r>
    </w:p>
    <w:p>
      <w:pPr>
        <w:pStyle w:val="FirstParagraph"/>
      </w:pPr>
      <w:r>
        <w:t xml:space="preserve">The</w:t>
      </w:r>
      <w:r>
        <w:t xml:space="preserve"> </w:t>
      </w:r>
      <w:r>
        <w:rPr>
          <w:b/>
          <w:bCs/>
        </w:rPr>
        <w:t xml:space="preserve">operator</w:t>
      </w:r>
      <w:r>
        <w:t xml:space="preserve"> </w:t>
      </w:r>
      <w:r>
        <w:t xml:space="preserve">is the one human who drives the system via the Claude Code CLI. Designated by env var, NOT a DB flag: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 var</w:t>
            </w:r>
          </w:p>
        </w:tc>
        <w:tc>
          <w:tcPr/>
          <w:p>
            <w:pPr>
              <w:pStyle w:val="Compact"/>
            </w:pPr>
            <w:r>
              <w:t xml:space="preserve">Example value</w:t>
            </w:r>
          </w:p>
        </w:tc>
        <w:tc>
          <w:tcPr/>
          <w:p>
            <w:pPr>
              <w:pStyle w:val="Compact"/>
            </w:pPr>
            <w:r>
              <w:t xml:space="preserve">Meaning</w:t>
            </w:r>
          </w:p>
        </w:tc>
      </w:tr>
      <w:tr>
        <w:tc>
          <w:tcPr/>
          <w:p>
            <w:pPr>
              <w:pStyle w:val="Compact"/>
            </w:pPr>
            <w:r>
              <w:rPr>
                <w:rStyle w:val="VerbatimChar"/>
              </w:rPr>
              <w:t xml:space="preserve">HERALD_TGRAM_OPERATOR_USERNAME</w:t>
            </w:r>
          </w:p>
        </w:tc>
        <w:tc>
          <w:tcPr/>
          <w:p>
            <w:pPr>
              <w:pStyle w:val="Compact"/>
            </w:pPr>
            <w:r>
              <w:rPr>
                <w:rStyle w:val="VerbatimChar"/>
              </w:rPr>
              <w:t xml:space="preserve">@milos85vasic</w:t>
            </w:r>
          </w:p>
        </w:tc>
        <w:tc>
          <w:tcPr/>
          <w:p>
            <w:pPr>
              <w:pStyle w:val="Compact"/>
            </w:pPr>
            <w:r>
              <w:t xml:space="preserve">The operator's Telegram</w:t>
            </w:r>
            <w:r>
              <w:t xml:space="preserve"> </w:t>
            </w:r>
            <w:r>
              <w:rPr>
                <w:rStyle w:val="VerbatimChar"/>
              </w:rPr>
              <w:t xml:space="preserve">@username</w:t>
            </w:r>
            <w:r>
              <w:t xml:space="preserve"> </w:t>
            </w:r>
            <w:r>
              <w:t xml:space="preserve">(primary messenger).</w:t>
            </w:r>
          </w:p>
        </w:tc>
      </w:tr>
      <w:tr>
        <w:tc>
          <w:tcPr/>
          <w:p>
            <w:pPr>
              <w:pStyle w:val="Compact"/>
            </w:pPr>
            <w:r>
              <w:rPr>
                <w:rStyle w:val="VerbatimChar"/>
              </w:rPr>
              <w:t xml:space="preserve">HERALD_&lt;CHANNEL&gt;_OPERATOR_USERNAME</w:t>
            </w:r>
          </w:p>
        </w:tc>
        <w:tc>
          <w:tcPr/>
          <w:p>
            <w:pPr>
              <w:pStyle w:val="Compact"/>
            </w:pPr>
            <w:r>
              <w:rPr>
                <w:rStyle w:val="VerbatimChar"/>
              </w:rPr>
              <w:t xml:space="preserve">HERALD_SLACK_OPERATOR_USERNAME=…</w:t>
            </w:r>
          </w:p>
        </w:tc>
        <w:tc>
          <w:tcPr/>
          <w:p>
            <w:pPr>
              <w:pStyle w:val="Compact"/>
            </w:pPr>
            <w:r>
              <w:t xml:space="preserve">Per-messenger generalization for any other channel.</w:t>
            </w:r>
          </w:p>
        </w:tc>
      </w:tr>
    </w:tbl>
    <w:p>
      <w:pPr>
        <w:pStyle w:val="BodyText"/>
      </w:pPr>
      <w:r>
        <w:t xml:space="preserve">The operator's</w:t>
      </w:r>
      <w:r>
        <w:t xml:space="preserve"> </w:t>
      </w:r>
      <w:r>
        <w:rPr>
          <w:b/>
          <w:bCs/>
        </w:rPr>
        <w:t xml:space="preserve">canonical handle</w:t>
      </w:r>
      <w:r>
        <w:t xml:space="preserve"> </w:t>
      </w:r>
      <w:r>
        <w:t xml:space="preserve">= their Telegram operator username (e.g.</w:t>
      </w:r>
      <w:r>
        <w:t xml:space="preserve"> </w:t>
      </w:r>
      <w:r>
        <w:rPr>
          <w:rStyle w:val="VerbatimChar"/>
        </w:rPr>
        <w:t xml:space="preserve">@milos85vasic</w:t>
      </w:r>
      <w:r>
        <w:t xml:space="preserve">). The operator is a normal Participant whose handle equals the operator env value.</w:t>
      </w:r>
      <w:r>
        <w:t xml:space="preserve"> </w:t>
      </w:r>
      <w:r>
        <w:rPr>
          <w:rStyle w:val="VerbatimChar"/>
        </w:rPr>
        <w:t xml:space="preserve">IdentityResolver.OperatorHandle()</w:t>
      </w:r>
      <w:r>
        <w:t xml:space="preserve"> </w:t>
      </w:r>
      <w:r>
        <w:t xml:space="preserve">returns this.</w:t>
      </w:r>
    </w:p>
    <w:bookmarkEnd w:id="38"/>
    <w:bookmarkStart w:id="39" w:name="X8cc3d90c209d3dc3ae73a9c16912b81fc560f14"/>
    <w:p>
      <w:pPr>
        <w:pStyle w:val="Heading4"/>
      </w:pPr>
      <w:r>
        <w:t xml:space="preserve">§109.3. Attribution rules — who sets</w:t>
      </w:r>
      <w:r>
        <w:t xml:space="preserve"> </w:t>
      </w:r>
      <w:r>
        <w:rPr>
          <w:rStyle w:val="VerbatimChar"/>
        </w:rPr>
        <w:t xml:space="preserve">created_by</w:t>
      </w:r>
      <w:r>
        <w:t xml:space="preserve"> </w:t>
      </w:r>
      <w:r>
        <w:t xml:space="preserve">/</w:t>
      </w:r>
      <w:r>
        <w:t xml:space="preserve"> </w:t>
      </w:r>
      <w:r>
        <w:rPr>
          <w:rStyle w:val="VerbatimChar"/>
        </w:rPr>
        <w:t xml:space="preserve">assigned_to</w:t>
      </w:r>
    </w:p>
    <w:p>
      <w:pPr>
        <w:pStyle w:val="FirstParagraph"/>
      </w:pPr>
      <w:r>
        <w:rPr>
          <w:rStyle w:val="VerbatimChar"/>
        </w:rPr>
        <w:t xml:space="preserve">created_by</w:t>
      </w:r>
      <w:r>
        <w:t xml:space="preserve"> </w:t>
      </w:r>
      <w:r>
        <w:t xml:space="preserve">(who opened/assigned the item):</w:t>
      </w:r>
    </w:p>
    <w:p>
      <w:pPr>
        <w:pStyle w:val="Compact"/>
        <w:numPr>
          <w:ilvl w:val="0"/>
          <w:numId w:val="1013"/>
        </w:numPr>
      </w:pPr>
      <w:r>
        <w:t xml:space="preserve">Opened via the</w:t>
      </w:r>
      <w:r>
        <w:t xml:space="preserve"> </w:t>
      </w:r>
      <w:r>
        <w:rPr>
          <w:b/>
          <w:bCs/>
        </w:rPr>
        <w:t xml:space="preserve">Claude Code CLI prompt</w:t>
      </w:r>
      <w:r>
        <w:t xml:space="preserve"> </w:t>
      </w:r>
      <w:r>
        <w:t xml:space="preserve">(operator-driven) →</w:t>
      </w:r>
      <w:r>
        <w:t xml:space="preserve"> </w:t>
      </w:r>
      <w:r>
        <w:rPr>
          <w:rStyle w:val="VerbatimChar"/>
        </w:rPr>
        <w:t xml:space="preserve">created_by = OperatorHandle()</w:t>
      </w:r>
      <w:r>
        <w:t xml:space="preserve">.</w:t>
      </w:r>
    </w:p>
    <w:p>
      <w:pPr>
        <w:pStyle w:val="Compact"/>
        <w:numPr>
          <w:ilvl w:val="0"/>
          <w:numId w:val="1013"/>
        </w:numPr>
      </w:pPr>
      <w:r>
        <w:t xml:space="preserve">Opened by</w:t>
      </w:r>
      <w:r>
        <w:t xml:space="preserve"> </w:t>
      </w:r>
      <w:r>
        <w:rPr>
          <w:b/>
          <w:bCs/>
        </w:rPr>
        <w:t xml:space="preserve">System/Claude</w:t>
      </w:r>
      <w:r>
        <w:t xml:space="preserve"> </w:t>
      </w:r>
      <w:r>
        <w:t xml:space="preserve">detecting an issue/task/improvement/missing-feature →</w:t>
      </w:r>
      <w:r>
        <w:t xml:space="preserve"> </w:t>
      </w:r>
      <w:r>
        <w:rPr>
          <w:rStyle w:val="VerbatimChar"/>
        </w:rPr>
        <w:t xml:space="preserve">created_by = "Claude"</w:t>
      </w:r>
      <w:r>
        <w:t xml:space="preserve">.</w:t>
      </w:r>
    </w:p>
    <w:p>
      <w:pPr>
        <w:pStyle w:val="Compact"/>
        <w:numPr>
          <w:ilvl w:val="0"/>
          <w:numId w:val="1013"/>
        </w:numPr>
      </w:pPr>
      <w:r>
        <w:t xml:space="preserve">Received</w:t>
      </w:r>
      <w:r>
        <w:t xml:space="preserve"> </w:t>
      </w:r>
      <w:r>
        <w:rPr>
          <w:b/>
          <w:bCs/>
        </w:rPr>
        <w:t xml:space="preserve">through Herald</w:t>
      </w:r>
      <w:r>
        <w:t xml:space="preserve"> </w:t>
      </w:r>
      <w:r>
        <w:t xml:space="preserve">(a subscriber message) →</w:t>
      </w:r>
      <w:r>
        <w:t xml:space="preserve"> </w:t>
      </w:r>
      <w:r>
        <w:rPr>
          <w:rStyle w:val="VerbatimChar"/>
        </w:rPr>
        <w:t xml:space="preserve">created_by =</w:t>
      </w:r>
      <w:r>
        <w:t xml:space="preserve"> </w:t>
      </w:r>
      <w:r>
        <w:t xml:space="preserve">the sender's resolved canonical handle (via</w:t>
      </w:r>
      <w:r>
        <w:t xml:space="preserve"> </w:t>
      </w:r>
      <w:r>
        <w:rPr>
          <w:rStyle w:val="VerbatimChar"/>
        </w:rPr>
        <w:t xml:space="preserve">ResolveSender</w:t>
      </w:r>
      <w:r>
        <w:t xml:space="preserve"> </w:t>
      </w:r>
      <w:r>
        <w:t xml:space="preserve">from the message's</w:t>
      </w:r>
      <w:r>
        <w:t xml:space="preserve"> </w:t>
      </w:r>
      <w:r>
        <w:rPr>
          <w:rStyle w:val="VerbatimChar"/>
        </w:rPr>
        <w:t xml:space="preserve">@username</w:t>
      </w:r>
      <w:r>
        <w:t xml:space="preserve"> </w:t>
      </w:r>
      <w:r>
        <w:t xml:space="preserve">+ other data).</w:t>
      </w:r>
    </w:p>
    <w:p>
      <w:pPr>
        <w:pStyle w:val="FirstParagraph"/>
      </w:pPr>
      <w:r>
        <w:rPr>
          <w:rStyle w:val="VerbatimChar"/>
        </w:rPr>
        <w:t xml:space="preserve">assigned_to</w:t>
      </w:r>
      <w:r>
        <w:t xml:space="preserve">:</w:t>
      </w:r>
    </w:p>
    <w:p>
      <w:pPr>
        <w:pStyle w:val="Compact"/>
        <w:numPr>
          <w:ilvl w:val="0"/>
          <w:numId w:val="1014"/>
        </w:numPr>
      </w:pPr>
      <w:r>
        <w:rPr>
          <w:b/>
          <w:bCs/>
        </w:rPr>
        <w:t xml:space="preserve">Default</w:t>
      </w:r>
      <w:r>
        <w:t xml:space="preserve"> </w:t>
      </w:r>
      <w:r>
        <w:t xml:space="preserve">=</w:t>
      </w:r>
      <w:r>
        <w:t xml:space="preserve"> </w:t>
      </w:r>
      <w:r>
        <w:rPr>
          <w:rStyle w:val="VerbatimChar"/>
        </w:rPr>
        <w:t xml:space="preserve">OperatorHandle()</w:t>
      </w:r>
      <w:r>
        <w:t xml:space="preserve"> </w:t>
      </w:r>
      <w:r>
        <w:t xml:space="preserve">(the operator's canonical handle).</w:t>
      </w:r>
    </w:p>
    <w:p>
      <w:pPr>
        <w:pStyle w:val="Compact"/>
        <w:numPr>
          <w:ilvl w:val="0"/>
          <w:numId w:val="1014"/>
        </w:numPr>
      </w:pPr>
      <w:r>
        <w:t xml:space="preserve">May be overridden explicitly (e.g. a prompt or message that assigns to</w:t>
      </w:r>
      <w:r>
        <w:t xml:space="preserve"> </w:t>
      </w:r>
      <w:r>
        <w:rPr>
          <w:rStyle w:val="VerbatimChar"/>
        </w:rPr>
        <w:t xml:space="preserve">@someoneelse</w:t>
      </w:r>
      <w:r>
        <w:t xml:space="preserve">).</w:t>
      </w:r>
    </w:p>
    <w:p>
      <w:pPr>
        <w:pStyle w:val="FirstParagraph"/>
      </w:pPr>
      <w:r>
        <w:t xml:space="preserve">Both columns store the</w:t>
      </w:r>
      <w:r>
        <w:t xml:space="preserve"> </w:t>
      </w:r>
      <w:r>
        <w:rPr>
          <w:b/>
          <w:bCs/>
        </w:rPr>
        <w:t xml:space="preserve">canonical handle string</w:t>
      </w:r>
      <w:r>
        <w:t xml:space="preserve"> </w:t>
      </w:r>
      <w:r>
        <w:t xml:space="preserve">(self-contained in the SSoT/MD).</w:t>
      </w:r>
    </w:p>
    <w:bookmarkEnd w:id="39"/>
    <w:bookmarkStart w:id="40" w:name="X7f7d6ec0515f6ba03ed19e068d832ac5cab36e2"/>
    <w:p>
      <w:pPr>
        <w:pStyle w:val="Heading4"/>
      </w:pPr>
      <w:r>
        <w:t xml:space="preserve">§109.4. Notification-tagging matrix — who gets @-mentioned</w:t>
      </w:r>
    </w:p>
    <w:p>
      <w:pPr>
        <w:pStyle w:val="FirstParagraph"/>
      </w:pPr>
      <w:r>
        <w:t xml:space="preserve">On any workable-item event, the outbound notification dispatched to each messenger channel/group @-tags the participant(s) who must be aware, resolved to that channel's</w:t>
      </w:r>
      <w:r>
        <w:t xml:space="preserve"> </w:t>
      </w:r>
      <w:r>
        <w:rPr>
          <w:rStyle w:val="VerbatimChar"/>
        </w:rPr>
        <w:t xml:space="preserve">@username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@-tag?</w:t>
            </w:r>
          </w:p>
        </w:tc>
        <w:tc>
          <w:tcPr/>
          <w:p>
            <w:pPr>
              <w:pStyle w:val="Compact"/>
            </w:pPr>
            <w:r>
              <w:t xml:space="preserve">Rationale</w:t>
            </w:r>
          </w:p>
        </w:tc>
      </w:tr>
      <w:tr>
        <w:tc>
          <w:tcPr/>
          <w:p>
            <w:pPr>
              <w:pStyle w:val="Compact"/>
            </w:pPr>
            <w:r>
              <w:rPr>
                <w:rStyle w:val="VerbatimChar"/>
              </w:rPr>
              <w:t xml:space="preserve">assigned_to</w:t>
            </w:r>
            <w:r>
              <w:t xml:space="preserve"> </w:t>
            </w:r>
            <w:r>
              <w:t xml:space="preserve">is a human handle AND</w:t>
            </w:r>
            <w:r>
              <w:t xml:space="preserve"> </w:t>
            </w:r>
            <w:r>
              <w:rPr>
                <w:rStyle w:val="VerbatimChar"/>
              </w:rPr>
              <w:t xml:space="preserve">assigned_to != Operator</w:t>
            </w:r>
          </w:p>
        </w:tc>
        <w:tc>
          <w:tcPr/>
          <w:p>
            <w:pPr>
              <w:pStyle w:val="Compact"/>
            </w:pPr>
            <w:r>
              <w:rPr>
                <w:b/>
                <w:bCs/>
              </w:rPr>
              <w:t xml:space="preserve">yes</w:t>
            </w:r>
            <w:r>
              <w:t xml:space="preserve"> </w:t>
            </w:r>
            <w:r>
              <w:t xml:space="preserve">— tag</w:t>
            </w:r>
            <w:r>
              <w:t xml:space="preserve"> </w:t>
            </w:r>
            <w:r>
              <w:rPr>
                <w:rStyle w:val="VerbatimChar"/>
              </w:rPr>
              <w:t xml:space="preserve">assigned_to</w:t>
            </w:r>
          </w:p>
        </w:tc>
        <w:tc>
          <w:tcPr/>
          <w:p>
            <w:pPr>
              <w:pStyle w:val="Compact"/>
            </w:pPr>
            <w:r>
              <w:t xml:space="preserve">the assignee must be made aware</w:t>
            </w:r>
          </w:p>
        </w:tc>
      </w:tr>
      <w:tr>
        <w:tc>
          <w:tcPr/>
          <w:p>
            <w:pPr>
              <w:pStyle w:val="Compact"/>
            </w:pPr>
            <w:r>
              <w:rPr>
                <w:rStyle w:val="VerbatimChar"/>
              </w:rPr>
              <w:t xml:space="preserve">created_by</w:t>
            </w:r>
            <w:r>
              <w:t xml:space="preserve"> </w:t>
            </w:r>
            <w:r>
              <w:t xml:space="preserve">is a human handle AND</w:t>
            </w:r>
            <w:r>
              <w:t xml:space="preserve"> </w:t>
            </w:r>
            <w:r>
              <w:rPr>
                <w:rStyle w:val="VerbatimChar"/>
              </w:rPr>
              <w:t xml:space="preserve">created_by != Operator</w:t>
            </w:r>
            <w:r>
              <w:t xml:space="preserve"> </w:t>
            </w:r>
            <w:r>
              <w:t xml:space="preserve">AND</w:t>
            </w:r>
            <w:r>
              <w:t xml:space="preserve"> </w:t>
            </w:r>
            <w:r>
              <w:rPr>
                <w:rStyle w:val="VerbatimChar"/>
              </w:rPr>
              <w:t xml:space="preserve">created_by != "Claude"</w:t>
            </w:r>
          </w:p>
        </w:tc>
        <w:tc>
          <w:tcPr/>
          <w:p>
            <w:pPr>
              <w:pStyle w:val="Compact"/>
            </w:pPr>
            <w:r>
              <w:rPr>
                <w:b/>
                <w:bCs/>
              </w:rPr>
              <w:t xml:space="preserve">yes</w:t>
            </w:r>
            <w:r>
              <w:t xml:space="preserve"> </w:t>
            </w:r>
            <w:r>
              <w:t xml:space="preserve">— tag</w:t>
            </w:r>
            <w:r>
              <w:t xml:space="preserve"> </w:t>
            </w:r>
            <w:r>
              <w:rPr>
                <w:rStyle w:val="VerbatimChar"/>
              </w:rPr>
              <w:t xml:space="preserve">created_by</w:t>
            </w:r>
          </w:p>
        </w:tc>
        <w:tc>
          <w:tcPr/>
          <w:p>
            <w:pPr>
              <w:pStyle w:val="Compact"/>
            </w:pPr>
            <w:r>
              <w:t xml:space="preserve">a non-operator subscriber opened it</w:t>
            </w:r>
          </w:p>
        </w:tc>
      </w:tr>
      <w:tr>
        <w:tc>
          <w:tcPr/>
          <w:p>
            <w:pPr>
              <w:pStyle w:val="Compact"/>
            </w:pPr>
            <w:r>
              <w:t xml:space="preserve">handle ==</w:t>
            </w:r>
            <w:r>
              <w:t xml:space="preserve"> </w:t>
            </w:r>
            <w:r>
              <w:rPr>
                <w:rStyle w:val="VerbatimChar"/>
              </w:rPr>
              <w:t xml:space="preserve">"Claude"</w:t>
            </w:r>
          </w:p>
        </w:tc>
        <w:tc>
          <w:tcPr/>
          <w:p>
            <w:pPr>
              <w:pStyle w:val="Compact"/>
            </w:pPr>
            <w:r>
              <w:rPr>
                <w:b/>
                <w:bCs/>
              </w:rPr>
              <w:t xml:space="preserve">no</w:t>
            </w:r>
          </w:p>
        </w:tc>
        <w:tc>
          <w:tcPr/>
          <w:p>
            <w:pPr>
              <w:pStyle w:val="Compact"/>
            </w:pPr>
            <w:r>
              <w:rPr>
                <w:rStyle w:val="VerbatimChar"/>
              </w:rPr>
              <w:t xml:space="preserve">Claude</w:t>
            </w:r>
            <w:r>
              <w:t xml:space="preserve"> </w:t>
            </w:r>
            <w:r>
              <w:t xml:space="preserve">is the system; never tagged</w:t>
            </w:r>
          </w:p>
        </w:tc>
      </w:tr>
      <w:tr>
        <w:tc>
          <w:tcPr/>
          <w:p>
            <w:pPr>
              <w:pStyle w:val="Compact"/>
            </w:pPr>
            <w:r>
              <w:t xml:space="preserve">handle == Operator</w:t>
            </w:r>
          </w:p>
        </w:tc>
        <w:tc>
          <w:tcPr/>
          <w:p>
            <w:pPr>
              <w:pStyle w:val="Compact"/>
            </w:pPr>
            <w:r>
              <w:rPr>
                <w:b/>
                <w:bCs/>
              </w:rPr>
              <w:t xml:space="preserve">no</w:t>
            </w:r>
          </w:p>
        </w:tc>
        <w:tc>
          <w:tcPr/>
          <w:p>
            <w:pPr>
              <w:pStyle w:val="Compact"/>
            </w:pPr>
            <w:r>
              <w:t xml:space="preserve">the operator drives the system; no self-ping</w:t>
            </w:r>
          </w:p>
        </w:tc>
      </w:tr>
    </w:tbl>
    <w:p>
      <w:pPr>
        <w:pStyle w:val="BodyText"/>
      </w:pPr>
      <w:r>
        <w:t xml:space="preserve">De-dup the resulting set; for each mention resolve</w:t>
      </w:r>
      <w:r>
        <w:t xml:space="preserve"> </w:t>
      </w:r>
      <w:r>
        <w:rPr>
          <w:rStyle w:val="VerbatimChar"/>
        </w:rPr>
        <w:t xml:space="preserve">UsernameFor(handle, channel)</w:t>
      </w:r>
      <w:r>
        <w:t xml:space="preserve"> </w:t>
      </w:r>
      <w:r>
        <w:t xml:space="preserve">and</w:t>
      </w:r>
      <w:r>
        <w:t xml:space="preserve"> </w:t>
      </w:r>
      <w:r>
        <w:rPr>
          <w:b/>
          <w:bCs/>
        </w:rPr>
        <w:t xml:space="preserve">skip</w:t>
      </w:r>
      <w:r>
        <w:t xml:space="preserve"> </w:t>
      </w:r>
      <w:r>
        <w:t xml:space="preserve">if the participant has no alias on that channel (you cannot tag someone not on that messenger). This satisfies the operator's stated cases: assigned-to-Operator → no tag; opened-by-Operator-assigned-to-another → tag the assignee; opened-by-a-non-Operator-non-Claude subscriber → tag them.</w:t>
      </w:r>
    </w:p>
    <w:bookmarkEnd w:id="40"/>
    <w:bookmarkStart w:id="41" w:name="Xa972c07eb516c7498e61de0ee9da17b21eabb72"/>
    <w:p>
      <w:pPr>
        <w:pStyle w:val="Heading4"/>
      </w:pPr>
      <w:r>
        <w:t xml:space="preserve">§109.5. Storage, wiring &amp; anti-bluff</w:t>
      </w:r>
    </w:p>
    <w:p>
      <w:pPr>
        <w:pStyle w:val="Compact"/>
        <w:numPr>
          <w:ilvl w:val="0"/>
          <w:numId w:val="1015"/>
        </w:numPr>
      </w:pPr>
      <w:r>
        <w:rPr>
          <w:b/>
          <w:bCs/>
        </w:rPr>
        <w:t xml:space="preserve">Storage.</w:t>
      </w:r>
      <w:r>
        <w:t xml:space="preserve"> </w:t>
      </w:r>
      <w:r>
        <w:t xml:space="preserve">The workable-items SSoT</w:t>
      </w:r>
      <w:r>
        <w:t xml:space="preserve"> </w:t>
      </w:r>
      <w:r>
        <w:rPr>
          <w:rStyle w:val="VerbatimChar"/>
        </w:rPr>
        <w:t xml:space="preserve">items</w:t>
      </w:r>
      <w:r>
        <w:t xml:space="preserve"> </w:t>
      </w:r>
      <w:r>
        <w:t xml:space="preserve">table gains</w:t>
      </w:r>
      <w:r>
        <w:t xml:space="preserve"> </w:t>
      </w:r>
      <w:r>
        <w:rPr>
          <w:rStyle w:val="VerbatimChar"/>
        </w:rPr>
        <w:t xml:space="preserve">created_by TEXT NOT NULL DEFAULT ''</w:t>
      </w:r>
      <w:r>
        <w:t xml:space="preserve"> </w:t>
      </w:r>
      <w:r>
        <w:t xml:space="preserve">+</w:t>
      </w:r>
      <w:r>
        <w:t xml:space="preserve"> </w:t>
      </w:r>
      <w:r>
        <w:rPr>
          <w:rStyle w:val="VerbatimChar"/>
        </w:rPr>
        <w:t xml:space="preserve">assigned_to TEXT NOT NULL DEFAULT ''</w:t>
      </w:r>
      <w:r>
        <w:t xml:space="preserve"> </w:t>
      </w:r>
      <w:r>
        <w:t xml:space="preserve">(parser reads</w:t>
      </w:r>
      <w:r>
        <w:t xml:space="preserve"> </w:t>
      </w:r>
      <w:r>
        <w:rPr>
          <w:rStyle w:val="VerbatimChar"/>
        </w:rPr>
        <w:t xml:space="preserve">**Created-By:**</w:t>
      </w:r>
      <w:r>
        <w:t xml:space="preserve"> </w:t>
      </w:r>
      <w:r>
        <w:t xml:space="preserve">/</w:t>
      </w:r>
      <w:r>
        <w:t xml:space="preserve"> </w:t>
      </w:r>
      <w:r>
        <w:rPr>
          <w:rStyle w:val="VerbatimChar"/>
        </w:rPr>
        <w:t xml:space="preserve">**Assigned-To:**</w:t>
      </w:r>
      <w:r>
        <w:t xml:space="preserve">; renderer writes them; byte-identical round-trip;</w:t>
      </w:r>
      <w:r>
        <w:t xml:space="preserve"> </w:t>
      </w:r>
      <w:r>
        <w:rPr>
          <w:rStyle w:val="VerbatimChar"/>
        </w:rPr>
        <w:t xml:space="preserve">validate</w:t>
      </w:r>
      <w:r>
        <w:t xml:space="preserve"> </w:t>
      </w:r>
      <w:r>
        <w:t xml:space="preserve">accepts empty for legacy).</w:t>
      </w:r>
      <w:r>
        <w:t xml:space="preserve"> </w:t>
      </w:r>
      <w:r>
        <w:rPr>
          <w:rStyle w:val="VerbatimChar"/>
        </w:rPr>
        <w:t xml:space="preserve">commons_workable.Item</w:t>
      </w:r>
      <w:r>
        <w:t xml:space="preserve"> </w:t>
      </w:r>
      <w:r>
        <w:t xml:space="preserve">gains</w:t>
      </w:r>
      <w:r>
        <w:t xml:space="preserve"> </w:t>
      </w:r>
      <w:r>
        <w:rPr>
          <w:rStyle w:val="VerbatimChar"/>
        </w:rPr>
        <w:t xml:space="preserve">CreatedBy</w:t>
      </w:r>
      <w:r>
        <w:t xml:space="preserve"> </w:t>
      </w:r>
      <w:r>
        <w:t xml:space="preserve">+</w:t>
      </w:r>
      <w:r>
        <w:t xml:space="preserve"> </w:t>
      </w:r>
      <w:r>
        <w:rPr>
          <w:rStyle w:val="VerbatimChar"/>
        </w:rPr>
        <w:t xml:space="preserve">AssignedTo</w:t>
      </w:r>
      <w:r>
        <w:t xml:space="preserve">; the change-feed emits</w:t>
      </w:r>
      <w:r>
        <w:t xml:space="preserve"> </w:t>
      </w:r>
      <w:r>
        <w:rPr>
          <w:rStyle w:val="VerbatimChar"/>
        </w:rPr>
        <w:t xml:space="preserve">item.field.changed</w:t>
      </w:r>
      <w:r>
        <w:t xml:space="preserve"> </w:t>
      </w:r>
      <w:r>
        <w:t xml:space="preserve">for those fields. Markdown trackers add</w:t>
      </w:r>
      <w:r>
        <w:t xml:space="preserve"> </w:t>
      </w:r>
      <w:r>
        <w:rPr>
          <w:b/>
          <w:bCs/>
        </w:rPr>
        <w:t xml:space="preserve">Created-By</w:t>
      </w:r>
      <w:r>
        <w:t xml:space="preserve"> </w:t>
      </w:r>
      <w:r>
        <w:t xml:space="preserve">+</w:t>
      </w:r>
      <w:r>
        <w:t xml:space="preserve"> </w:t>
      </w:r>
      <w:r>
        <w:rPr>
          <w:b/>
          <w:bCs/>
        </w:rPr>
        <w:t xml:space="preserve">Assigned-To</w:t>
      </w:r>
      <w:r>
        <w:t xml:space="preserve"> </w:t>
      </w:r>
      <w:r>
        <w:t xml:space="preserve">columns/fields. PG migration adds</w:t>
      </w:r>
      <w:r>
        <w:t xml:space="preserve"> </w:t>
      </w:r>
      <w:r>
        <w:rPr>
          <w:rStyle w:val="VerbatimChar"/>
        </w:rPr>
        <w:t xml:space="preserve">subscriber_aliases.username</w:t>
      </w:r>
      <w:r>
        <w:t xml:space="preserve">.</w:t>
      </w:r>
    </w:p>
    <w:p>
      <w:pPr>
        <w:pStyle w:val="Compact"/>
        <w:numPr>
          <w:ilvl w:val="0"/>
          <w:numId w:val="1015"/>
        </w:numPr>
      </w:pPr>
      <w:r>
        <w:rPr>
          <w:b/>
          <w:bCs/>
        </w:rPr>
        <w:t xml:space="preserve">Wiring.</w:t>
      </w:r>
      <w:r>
        <w:t xml:space="preserve"> </w:t>
      </w:r>
      <w:r>
        <w:t xml:space="preserve">Inbound (</w:t>
      </w:r>
      <w:r>
        <w:rPr>
          <w:rStyle w:val="VerbatimChar"/>
        </w:rPr>
        <w:t xml:space="preserve">pherald/internal/inbound</w:t>
      </w:r>
      <w:r>
        <w:t xml:space="preserve">) sets</w:t>
      </w:r>
      <w:r>
        <w:t xml:space="preserve"> </w:t>
      </w:r>
      <w:r>
        <w:rPr>
          <w:rStyle w:val="VerbatimChar"/>
        </w:rPr>
        <w:t xml:space="preserve">created_by</w:t>
      </w:r>
      <w:r>
        <w:t xml:space="preserve"> </w:t>
      </w:r>
      <w:r>
        <w:t xml:space="preserve">via</w:t>
      </w:r>
      <w:r>
        <w:t xml:space="preserve"> </w:t>
      </w:r>
      <w:r>
        <w:rPr>
          <w:rStyle w:val="VerbatimChar"/>
        </w:rPr>
        <w:t xml:space="preserve">ResolveSender</w:t>
      </w:r>
      <w:r>
        <w:t xml:space="preserve">, defaults</w:t>
      </w:r>
      <w:r>
        <w:t xml:space="preserve"> </w:t>
      </w:r>
      <w:r>
        <w:rPr>
          <w:rStyle w:val="VerbatimChar"/>
        </w:rPr>
        <w:t xml:space="preserve">assigned_to = OperatorHandle()</w:t>
      </w:r>
      <w:r>
        <w:t xml:space="preserve">; Claude-opened items use</w:t>
      </w:r>
      <w:r>
        <w:t xml:space="preserve"> </w:t>
      </w:r>
      <w:r>
        <w:rPr>
          <w:rStyle w:val="VerbatimChar"/>
        </w:rPr>
        <w:t xml:space="preserve">created_by = "Claude"</w:t>
      </w:r>
      <w:r>
        <w:t xml:space="preserve">. Outbound (</w:t>
      </w:r>
      <w:r>
        <w:rPr>
          <w:rStyle w:val="VerbatimChar"/>
        </w:rPr>
        <w:t xml:space="preserve">pherald/internal/workflow</w:t>
      </w:r>
      <w:r>
        <w:t xml:space="preserve">) calls</w:t>
      </w:r>
      <w:r>
        <w:t xml:space="preserve"> </w:t>
      </w:r>
      <w:r>
        <w:rPr>
          <w:rStyle w:val="VerbatimChar"/>
        </w:rPr>
        <w:t xml:space="preserve">MentionsFor</w:t>
      </w:r>
      <w:r>
        <w:t xml:space="preserve"> </w:t>
      </w:r>
      <w:r>
        <w:t xml:space="preserve">and prepends/appends the resolved</w:t>
      </w:r>
      <w:r>
        <w:t xml:space="preserve"> </w:t>
      </w:r>
      <w:r>
        <w:rPr>
          <w:rStyle w:val="VerbatimChar"/>
        </w:rPr>
        <w:t xml:space="preserve">@username</w:t>
      </w:r>
      <w:r>
        <w:t xml:space="preserve">s to the dispatched body per channel; the</w:t>
      </w:r>
      <w:r>
        <w:t xml:space="preserve"> </w:t>
      </w:r>
      <w:r>
        <w:rPr>
          <w:rStyle w:val="VerbatimChar"/>
        </w:rPr>
        <w:t xml:space="preserve">tgram</w:t>
      </w:r>
      <w:r>
        <w:t xml:space="preserve"> </w:t>
      </w:r>
      <w:r>
        <w:t xml:space="preserve">adapter renders a mention as</w:t>
      </w:r>
      <w:r>
        <w:t xml:space="preserve"> </w:t>
      </w:r>
      <w:r>
        <w:rPr>
          <w:rStyle w:val="VerbatimChar"/>
        </w:rPr>
        <w:t xml:space="preserve">@username</w:t>
      </w:r>
      <w:r>
        <w:t xml:space="preserve"> </w:t>
      </w:r>
      <w:r>
        <w:t xml:space="preserve">(other adapters render their channel's mention syntax — future).</w:t>
      </w:r>
    </w:p>
    <w:p>
      <w:pPr>
        <w:pStyle w:val="Compact"/>
        <w:numPr>
          <w:ilvl w:val="0"/>
          <w:numId w:val="1015"/>
        </w:numPr>
      </w:pPr>
      <w:r>
        <w:rPr>
          <w:b/>
          <w:bCs/>
        </w:rPr>
        <w:t xml:space="preserve">Anti-bluff (§107 / Helix §11.4).</w:t>
      </w:r>
      <w:r>
        <w:t xml:space="preserve"> </w:t>
      </w:r>
      <w:r>
        <w:t xml:space="preserve">Every layer ships unit + integration + E2E + full-automation tests with real captured evidence under</w:t>
      </w:r>
      <w:r>
        <w:t xml:space="preserve"> </w:t>
      </w:r>
      <w:r>
        <w:rPr>
          <w:rStyle w:val="VerbatimChar"/>
        </w:rPr>
        <w:t xml:space="preserve">docs/qa/&lt;run-id&gt;/</w:t>
      </w:r>
      <w:r>
        <w:t xml:space="preserve">: real SQLite round-trip with the new columns (byte-identical); a real</w:t>
      </w:r>
      <w:r>
        <w:t xml:space="preserve"> </w:t>
      </w:r>
      <w:r>
        <w:rPr>
          <w:rStyle w:val="VerbatimChar"/>
        </w:rPr>
        <w:t xml:space="preserve">IdentityResolver</w:t>
      </w:r>
      <w:r>
        <w:t xml:space="preserve"> </w:t>
      </w:r>
      <w:r>
        <w:t xml:space="preserve">over real</w:t>
      </w:r>
      <w:r>
        <w:t xml:space="preserve"> </w:t>
      </w:r>
      <w:r>
        <w:rPr>
          <w:rStyle w:val="VerbatimChar"/>
        </w:rPr>
        <w:t xml:space="preserve">subscribers</w:t>
      </w:r>
      <w:r>
        <w:t xml:space="preserve">/</w:t>
      </w:r>
      <w:r>
        <w:rPr>
          <w:rStyle w:val="VerbatimChar"/>
        </w:rPr>
        <w:t xml:space="preserve">subscriber_aliases</w:t>
      </w:r>
      <w:r>
        <w:t xml:space="preserve">; the tagging matrix proven by a truth-table test covering every cell + a per-cell-flip mutation that must FAIL; an E2E with a real item event → a real dispatched message whose body contains exactly the expected</w:t>
      </w:r>
      <w:r>
        <w:t xml:space="preserve"> </w:t>
      </w:r>
      <w:r>
        <w:rPr>
          <w:rStyle w:val="VerbatimChar"/>
        </w:rPr>
        <w:t xml:space="preserve">@username</w:t>
      </w:r>
      <w:r>
        <w:t xml:space="preserve">s, plus a NEGATIVE case proving the Operator is NOT tagged.</w:t>
      </w:r>
    </w:p>
    <w:p>
      <w:pPr>
        <w:pStyle w:val="FirstParagraph"/>
      </w:pPr>
      <w:r>
        <w:rPr>
          <w:b/>
          <w:bCs/>
        </w:rPr>
        <w:t xml:space="preserve">Non-compliance is a release blocker.</w:t>
      </w:r>
      <w:r>
        <w:t xml:space="preserve"> </w:t>
      </w:r>
      <w:r>
        <w:t xml:space="preserve">Documenting behaviour without the captured evidence above is itself a §107 PASS-bluff. No</w:t>
      </w:r>
      <w:r>
        <w:t xml:space="preserve"> </w:t>
      </w:r>
      <w:r>
        <w:rPr>
          <w:rStyle w:val="VerbatimChar"/>
        </w:rPr>
        <w:t xml:space="preserve">--skip-attribution</w:t>
      </w:r>
      <w:r>
        <w:t xml:space="preserve">,</w:t>
      </w:r>
      <w:r>
        <w:t xml:space="preserve"> </w:t>
      </w:r>
      <w:r>
        <w:rPr>
          <w:rStyle w:val="VerbatimChar"/>
        </w:rPr>
        <w:t xml:space="preserve">--tag-later</w:t>
      </w:r>
      <w:r>
        <w:t xml:space="preserve">,</w:t>
      </w:r>
      <w:r>
        <w:t xml:space="preserve"> </w:t>
      </w:r>
      <w:r>
        <w:rPr>
          <w:rStyle w:val="VerbatimChar"/>
        </w:rPr>
        <w:t xml:space="preserve">--operator-tag-OK</w:t>
      </w:r>
      <w:r>
        <w:t xml:space="preserve"> </w:t>
      </w:r>
      <w:r>
        <w:t xml:space="preserve">flag exists.</w:t>
      </w:r>
    </w:p>
    <w:p>
      <w:r>
        <w:pict>
          <v:rect style="width:0;height:1.5pt" o:hralign="center" o:hrstd="t" o:hr="t"/>
        </w:pict>
      </w:r>
    </w:p>
    <w:bookmarkEnd w:id="41"/>
    <w:bookmarkEnd w:id="42"/>
    <w:bookmarkEnd w:id="43"/>
    <w:bookmarkStart w:id="44" w:name="overrides-of-universal-constitution"/>
    <w:p>
      <w:pPr>
        <w:pStyle w:val="Heading2"/>
      </w:pPr>
      <w:r>
        <w:t xml:space="preserve">Overrides of Universal Constitution</w:t>
      </w:r>
    </w:p>
    <w:p>
      <w:pPr>
        <w:pStyle w:val="FirstParagraph"/>
      </w:pPr>
      <w:r>
        <w:t xml:space="preserve">(none — Herald has no exceptions to universal clauses at pre-implementation stage)</w:t>
      </w:r>
    </w:p>
    <w:p>
      <w:r>
        <w:pict>
          <v:rect style="width:0;height:1.5pt" o:hralign="center" o:hrstd="t" o:hr="t"/>
        </w:pict>
      </w:r>
    </w:p>
    <w:bookmarkEnd w:id="44"/>
    <w:bookmarkStart w:id="45" w:name="owned-submodule-set-per-universal-4"/>
    <w:p>
      <w:pPr>
        <w:pStyle w:val="Heading2"/>
      </w:pPr>
      <w:r>
        <w:t xml:space="preserve">Owned-submodule set (per Universal §4)</w:t>
      </w:r>
    </w:p>
    <w:p>
      <w:pPr>
        <w:pStyle w:val="SourceCode"/>
      </w:pPr>
      <w:r>
        <w:rPr>
          <w:rStyle w:val="VerbatimChar"/>
        </w:rPr>
        <w:t xml:space="preserve">submodules/auth          → git@github.com:vasic-digital/auth.git</w:t>
      </w:r>
      <w:r>
        <w:br/>
      </w:r>
      <w:r>
        <w:rPr>
          <w:rStyle w:val="VerbatimChar"/>
        </w:rPr>
        <w:t xml:space="preserve">submodules/background    → git@github.com:vasic-digital/BackgroundTasks.git</w:t>
      </w:r>
      <w:r>
        <w:br/>
      </w:r>
      <w:r>
        <w:rPr>
          <w:rStyle w:val="VerbatimChar"/>
        </w:rPr>
        <w:t xml:space="preserve">submodules/cache         → git@github.com:vasic-digital/cache.git</w:t>
      </w:r>
      <w:r>
        <w:br/>
      </w:r>
      <w:r>
        <w:rPr>
          <w:rStyle w:val="VerbatimChar"/>
        </w:rPr>
        <w:t xml:space="preserve">submodules/config        → git@github.com:vasic-digital/config.git</w:t>
      </w:r>
      <w:r>
        <w:br/>
      </w:r>
      <w:r>
        <w:rPr>
          <w:rStyle w:val="VerbatimChar"/>
        </w:rPr>
        <w:t xml:space="preserve">submodules/database      → git@github.com:vasic-digital/database.git</w:t>
      </w:r>
      <w:r>
        <w:br/>
      </w:r>
      <w:r>
        <w:rPr>
          <w:rStyle w:val="VerbatimChar"/>
        </w:rPr>
        <w:t xml:space="preserve">submodules/eventbus      → git@github.com:vasic-digital/EventBus.git</w:t>
      </w:r>
      <w:r>
        <w:br/>
      </w:r>
      <w:r>
        <w:rPr>
          <w:rStyle w:val="VerbatimChar"/>
        </w:rPr>
        <w:t xml:space="preserve">submodules/middleware    → git@github.com:vasic-digital/middleware.git</w:t>
      </w:r>
      <w:r>
        <w:br/>
      </w:r>
      <w:r>
        <w:rPr>
          <w:rStyle w:val="VerbatimChar"/>
        </w:rPr>
        <w:t xml:space="preserve">submodules/observability → git@github.com:vasic-digital/observability.git</w:t>
      </w:r>
      <w:r>
        <w:br/>
      </w:r>
      <w:r>
        <w:rPr>
          <w:rStyle w:val="VerbatimChar"/>
        </w:rPr>
        <w:t xml:space="preserve">submodules/recovery      → git@github.com:vasic-digital/recovery.git</w:t>
      </w:r>
      <w:r>
        <w:br/>
      </w:r>
      <w:r>
        <w:rPr>
          <w:rStyle w:val="VerbatimChar"/>
        </w:rPr>
        <w:t xml:space="preserve">containers               → git@github.com:vasic-digital/containers.git</w:t>
      </w:r>
    </w:p>
    <w:p>
      <w:pPr>
        <w:pStyle w:val="FirstParagraph"/>
      </w:pPr>
      <w:r>
        <w:t xml:space="preserve">Herald owns 10 vendored submodules — 9 Helix-stack capability modules under</w:t>
      </w:r>
      <w:r>
        <w:t xml:space="preserve"> </w:t>
      </w:r>
      <w:r>
        <w:rPr>
          <w:rStyle w:val="VerbatimChar"/>
        </w:rPr>
        <w:t xml:space="preserve">submodules/</w:t>
      </w:r>
      <w:r>
        <w:t xml:space="preserve"> </w:t>
      </w:r>
      <w:r>
        <w:t xml:space="preserve">(referenced via</w:t>
      </w:r>
      <w:r>
        <w:t xml:space="preserve"> </w:t>
      </w:r>
      <w:r>
        <w:rPr>
          <w:rStyle w:val="VerbatimChar"/>
        </w:rPr>
        <w:t xml:space="preserve">replace</w:t>
      </w:r>
      <w:r>
        <w:t xml:space="preserve"> </w:t>
      </w:r>
      <w:r>
        <w:t xml:space="preserve">directives in consuming Herald modules'</w:t>
      </w:r>
      <w:r>
        <w:t xml:space="preserve"> </w:t>
      </w:r>
      <w:r>
        <w:rPr>
          <w:rStyle w:val="VerbatimChar"/>
        </w:rPr>
        <w:t xml:space="preserve">go.mod</w:t>
      </w:r>
      <w:r>
        <w:t xml:space="preserve">, NOT via</w:t>
      </w:r>
      <w:r>
        <w:t xml:space="preserve"> </w:t>
      </w:r>
      <w:r>
        <w:rPr>
          <w:rStyle w:val="VerbatimChar"/>
        </w:rPr>
        <w:t xml:space="preserve">go.work</w:t>
      </w:r>
      <w:r>
        <w:t xml:space="preserve">) plus</w:t>
      </w:r>
      <w:r>
        <w:t xml:space="preserve"> </w:t>
      </w:r>
      <w:r>
        <w:rPr>
          <w:rStyle w:val="VerbatimChar"/>
        </w:rPr>
        <w:t xml:space="preserve">containers/</w:t>
      </w:r>
      <w:r>
        <w:t xml:space="preserve"> </w:t>
      </w:r>
      <w:r>
        <w:t xml:space="preserve">(runtime auto-detection + on-demand container boot, consumed directly by Foundation tests +</w:t>
      </w:r>
      <w:r>
        <w:t xml:space="preserve"> </w:t>
      </w:r>
      <w:r>
        <w:rPr>
          <w:rStyle w:val="VerbatimChar"/>
        </w:rPr>
        <w:t xml:space="preserve">pherald doctor</w:t>
      </w:r>
      <w:r>
        <w:t xml:space="preserve">). Every one of them carries the §11.4 anti-bluff anchor; per Universal §11.4.74 they are catalogue-aware (</w:t>
      </w:r>
      <w:r>
        <w:rPr>
          <w:rStyle w:val="VerbatimChar"/>
        </w:rPr>
        <w:t xml:space="preserve">extend|reuse|no-match</w:t>
      </w:r>
      <w:r>
        <w:t xml:space="preserve"> </w:t>
      </w:r>
      <w:r>
        <w:t xml:space="preserve">discipline). The constitution itself is provided by the parent project, not vendored here — Herald never carries</w:t>
      </w:r>
      <w:r>
        <w:t xml:space="preserve"> </w:t>
      </w:r>
      <w:r>
        <w:rPr>
          <w:rStyle w:val="VerbatimChar"/>
        </w:rPr>
        <w:t xml:space="preserve">constitution/</w:t>
      </w:r>
      <w:r>
        <w:t xml:space="preserve"> </w:t>
      </w:r>
      <w:r>
        <w:t xml:space="preserve">(per §104).</w:t>
      </w:r>
    </w:p>
    <w:p>
      <w:r>
        <w:pict>
          <v:rect style="width:0;height:1.5pt" o:hralign="center" o:hrstd="t" o:hr="t"/>
        </w:pict>
      </w:r>
    </w:p>
    <w:bookmarkEnd w:id="45"/>
    <w:bookmarkStart w:id="46" w:name="project-specific-remotes"/>
    <w:p>
      <w:pPr>
        <w:pStyle w:val="Heading2"/>
      </w:pPr>
      <w:r>
        <w:t xml:space="preserve">Project-specific remotes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w:t>
            </w:r>
          </w:p>
        </w:tc>
        <w:tc>
          <w:tcPr/>
          <w:p>
            <w:pPr>
              <w:pStyle w:val="Compact"/>
            </w:pPr>
            <w:r>
              <w:t xml:space="preserve">Remotes</w:t>
            </w:r>
          </w:p>
        </w:tc>
      </w:tr>
      <w:tr>
        <w:tc>
          <w:tcPr/>
          <w:p>
            <w:pPr>
              <w:pStyle w:val="Compact"/>
            </w:pPr>
            <w:r>
              <w:t xml:space="preserve">Herald (this repo)</w:t>
            </w:r>
          </w:p>
        </w:tc>
        <w:tc>
          <w:tcPr/>
          <w:p>
            <w:pPr>
              <w:pStyle w:val="Compact"/>
            </w:pPr>
            <w:r>
              <w:rPr>
                <w:rStyle w:val="VerbatimChar"/>
              </w:rPr>
              <w:t xml:space="preserve">github</w:t>
            </w:r>
            <w:r>
              <w:t xml:space="preserve">,</w:t>
            </w:r>
            <w:r>
              <w:t xml:space="preserve"> </w:t>
            </w:r>
            <w:r>
              <w:rPr>
                <w:rStyle w:val="VerbatimChar"/>
              </w:rPr>
              <w:t xml:space="preserve">gitlab</w:t>
            </w:r>
            <w:r>
              <w:t xml:space="preserve">,</w:t>
            </w:r>
            <w:r>
              <w:t xml:space="preserve"> </w:t>
            </w:r>
            <w:r>
              <w:rPr>
                <w:rStyle w:val="VerbatimChar"/>
              </w:rPr>
              <w:t xml:space="preserve">gitflic</w:t>
            </w:r>
            <w:r>
              <w:t xml:space="preserve">,</w:t>
            </w:r>
            <w:r>
              <w:t xml:space="preserve"> </w:t>
            </w:r>
            <w:r>
              <w:rPr>
                <w:rStyle w:val="VerbatimChar"/>
              </w:rPr>
              <w:t xml:space="preserve">gitverse</w:t>
            </w:r>
            <w:r>
              <w:t xml:space="preserve"> </w:t>
            </w:r>
            <w:r>
              <w:t xml:space="preserve">+</w:t>
            </w:r>
            <w:r>
              <w:t xml:space="preserve"> </w:t>
            </w:r>
            <w:r>
              <w:rPr>
                <w:rStyle w:val="VerbatimChar"/>
              </w:rPr>
              <w:t xml:space="preserve">origin</w:t>
            </w:r>
            <w:r>
              <w:t xml:space="preserve"> </w:t>
            </w:r>
            <w:r>
              <w:t xml:space="preserve">(fan-out push to all four)</w:t>
            </w:r>
          </w:p>
        </w:tc>
      </w:tr>
    </w:tbl>
    <w:p>
      <w:r>
        <w:pict>
          <v:rect style="width:0;height:1.5pt" o:hralign="center" o:hrstd="t" o:hr="t"/>
        </w:pict>
      </w:r>
    </w:p>
    <w:bookmarkEnd w:id="46"/>
    <w:bookmarkStart w:id="47" w:name="notes"/>
    <w:p>
      <w:pPr>
        <w:pStyle w:val="Heading2"/>
      </w:pPr>
      <w:r>
        <w:t xml:space="preserve">Notes</w:t>
      </w:r>
    </w:p>
    <w:p>
      <w:pPr>
        <w:pStyle w:val="FirstParagraph"/>
      </w:pPr>
      <w:r>
        <w:t xml:space="preserve">Herald's spec is now in V3 (</w:t>
      </w:r>
      <w:r>
        <w:rPr>
          <w:rStyle w:val="VerbatimChar"/>
        </w:rPr>
        <w:t xml:space="preserve">docs/specs/mvp/specification.V3.md</w:t>
      </w:r>
      <w:r>
        <w:t xml:space="preserve">, ~3900 lines, active) — V1 and V2 are preserved under</w:t>
      </w:r>
      <w:r>
        <w:t xml:space="preserve"> </w:t>
      </w:r>
      <w:r>
        <w:rPr>
          <w:rStyle w:val="VerbatimChar"/>
        </w:rPr>
        <w:t xml:space="preserve">docs/specs/mvp/archive/</w:t>
      </w:r>
      <w:r>
        <w:t xml:space="preserve"> </w:t>
      </w:r>
      <w:r>
        <w:t xml:space="preserve">for historical reference. As project-specific articles mature toward universal status they may move into the Helix Constitution; promotion requires the §11.4 universal-vs-project audit. Default is to keep rules here until the audit clears.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design/PARTICIPANT_ATTRIB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6" Target="../design/PARTICIPANT_ATTRIB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2026-05-31T06:23:51Z</dcterms:created>
  <dcterms:modified xsi:type="dcterms:W3CDTF">2026-05-31T06:23:51Z</dcterms:modified>
</cp:coreProperties>
</file>

<file path=docProps/custom.xml><?xml version="1.0" encoding="utf-8"?>
<Properties xmlns="http://schemas.openxmlformats.org/officeDocument/2006/custom-properties" xmlns:vt="http://schemas.openxmlformats.org/officeDocument/2006/docPropsVTypes"/>
</file>