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80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r2: documented the</w:t>
            </w:r>
            <w:r>
              <w:t xml:space="preserve"> </w:t>
            </w:r>
            <w:r>
              <w:rPr>
                <w:rStyle w:val="VerbatimChar"/>
              </w:rPr>
              <w:t xml:space="preserve">HERALD_TGRAM_OPERATOR_USERNAME</w:t>
            </w:r>
            <w:r>
              <w:t xml:space="preserve"> </w:t>
            </w:r>
            <w:r>
              <w:t xml:space="preserve">operator env var (Telegram env table row + Step 4b) per the participant/attribution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— designates the operator (env, not DB flag), drives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the @-tagging no-self-ping rule, generalizes to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. 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29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0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7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18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0"/>
    <w:bookmarkStart w:id="28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1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28"/>
    <w:bookmarkEnd w:id="29"/>
    <w:bookmarkStart w:id="3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0"/>
    <w:bookmarkStart w:id="31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1"/>
    <w:bookmarkStart w:id="33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3"/>
    <w:bookmarkStart w:id="34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4"/>
    <w:bookmarkStart w:id="59" w:name="per-service-credential-setup"/>
    <w:p>
      <w:pPr>
        <w:pStyle w:val="Heading2"/>
      </w:pPr>
      <w:r>
        <w:t xml:space="preserve">Per-service credential setup</w:t>
      </w:r>
    </w:p>
    <w:bookmarkStart w:id="3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5"/>
    <w:bookmarkStart w:id="3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6"/>
    <w:bookmarkStart w:id="46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— used for workable-item attribution + @-tagging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your own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@milos85vasic</w:t>
            </w:r>
            <w:r>
              <w:t xml:space="preserve">) — see step below</w:t>
            </w:r>
          </w:p>
        </w:tc>
      </w:tr>
    </w:tbl>
    <w:bookmarkStart w:id="37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7"/>
    <w:bookmarkStart w:id="3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38"/>
    <w:bookmarkStart w:id="3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39"/>
    <w:bookmarkStart w:id="40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0"/>
    <w:bookmarkStart w:id="44" w:name="X610afe43fd1afa664f7dba69044a5c906b8c586"/>
    <w:p>
      <w:pPr>
        <w:pStyle w:val="Heading4"/>
      </w:pPr>
      <w:r>
        <w:t xml:space="preserve">Step 4b: (Attribution + @-tagging) set the operator username</w:t>
      </w:r>
    </w:p>
    <w:p>
      <w:pPr>
        <w:pStyle w:val="FirstParagraph"/>
      </w:pPr>
      <w:r>
        <w:t xml:space="preserve">Per the participant/attribution contract (</w:t>
      </w:r>
      <w:hyperlink r:id="rId41">
        <w:r>
          <w:rPr>
            <w:rStyle w:val="VerbatimChar"/>
          </w:rPr>
          <w:t xml:space="preserve">docs/design/PARTICIPANT_ATTRIBUTION.md</w:t>
        </w:r>
      </w:hyperlink>
      <w:r>
        <w:t xml:space="preserve">), set</w:t>
      </w:r>
      <w:r>
        <w:t xml:space="preserve"> </w:t>
      </w:r>
      <w:r>
        <w:rPr>
          <w:rStyle w:val="VerbatimChar"/>
        </w:rPr>
        <w:t xml:space="preserve">HERALD_TGRAM_OPERATOR_USERNAME</w:t>
      </w:r>
      <w:r>
        <w:t xml:space="preserve"> </w:t>
      </w:r>
      <w:r>
        <w:t xml:space="preserve">to your own Telegram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HERALD_TGRAM_OPERATOR_USERNAME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'@milos85vasic'</w:t>
      </w:r>
    </w:p>
    <w:p>
      <w:pPr>
        <w:pStyle w:val="FirstParagraph"/>
      </w:pPr>
      <w:r>
        <w:t xml:space="preserve">This designates you as the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(the one human who drives the system via the Claude Code CLI) — by env var, NOT a DB flag. Your canonical handle equals this value. It drives two behaviours: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Attribution.</w:t>
      </w:r>
      <w:r>
        <w:t xml:space="preserve"> </w:t>
      </w:r>
      <w:r>
        <w:t xml:space="preserve">Workable items opened via the Claude Code CLI prompt get</w:t>
      </w:r>
      <w:r>
        <w:t xml:space="preserve"> </w:t>
      </w:r>
      <w:r>
        <w:rPr>
          <w:rStyle w:val="VerbatimChar"/>
        </w:rPr>
        <w:t xml:space="preserve">created_by =</w:t>
      </w:r>
      <w:r>
        <w:t xml:space="preserve"> </w:t>
      </w:r>
      <w:r>
        <w:t xml:space="preserve">this value;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defaults to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@-tagging.</w:t>
      </w:r>
      <w:r>
        <w:t xml:space="preserve"> </w:t>
      </w:r>
      <w:r>
        <w:t xml:space="preserve">The operator is NEVER @-tagged on notifications (no self-ping); only non-operator human assignees/openers are tagged (and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the system agent, is never tagged).</w:t>
      </w:r>
    </w:p>
    <w:p>
      <w:pPr>
        <w:pStyle w:val="FirstParagraph"/>
      </w:pPr>
      <w:r>
        <w:t xml:space="preserve">The env var generalizes to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for any other messenger (e.g.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 A Participant may have a different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 each messenger; the per-channel mapping lives in PG</w:t>
      </w:r>
      <w:r>
        <w:t xml:space="preserve"> </w:t>
      </w:r>
      <w:r>
        <w:rPr>
          <w:rStyle w:val="VerbatimChar"/>
        </w:rPr>
        <w:t xml:space="preserve">subscriber_aliases.username</w:t>
      </w:r>
      <w:r>
        <w:t xml:space="preserve">. See</w:t>
      </w:r>
      <w:r>
        <w:t xml:space="preserve"> </w:t>
      </w:r>
      <w:hyperlink r:id="rId42">
        <w:r>
          <w:rPr>
            <w:rStyle w:val="VerbatimChar"/>
          </w:rPr>
          <w:t xml:space="preserve">MESSENGER_CHANNELS.md</w:t>
        </w:r>
      </w:hyperlink>
      <w:r>
        <w:t xml:space="preserve"> </w:t>
      </w:r>
      <w:r>
        <w:t xml:space="preserve">§6A and</w:t>
      </w:r>
      <w:r>
        <w:t xml:space="preserve"> </w:t>
      </w:r>
      <w:hyperlink r:id="rId43">
        <w:r>
          <w:rPr>
            <w:rStyle w:val="VerbatimChar"/>
          </w:rPr>
          <w:t xml:space="preserve">WORKABLE_ITEMS_INTEGRATION.md</w:t>
        </w:r>
      </w:hyperlink>
      <w:r>
        <w:t xml:space="preserve"> </w:t>
      </w:r>
      <w:r>
        <w:t xml:space="preserve">§3.6–§3.8.</w:t>
      </w:r>
    </w:p>
    <w:bookmarkEnd w:id="44"/>
    <w:bookmarkStart w:id="45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5"/>
    <w:bookmarkEnd w:id="46"/>
    <w:bookmarkStart w:id="51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7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7"/>
    <w:bookmarkStart w:id="48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8"/>
    <w:bookmarkStart w:id="49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9"/>
    <w:bookmarkStart w:id="50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50"/>
    <w:bookmarkEnd w:id="51"/>
    <w:bookmarkStart w:id="52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52"/>
    <w:bookmarkStart w:id="53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53"/>
    <w:bookmarkStart w:id="54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4"/>
    <w:bookmarkStart w:id="55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5"/>
    <w:bookmarkStart w:id="56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6"/>
    <w:bookmarkStart w:id="57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7"/>
    <w:bookmarkStart w:id="58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8"/>
    <w:bookmarkEnd w:id="59"/>
    <w:bookmarkStart w:id="60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60"/>
    <w:bookmarkStart w:id="61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61"/>
    <w:bookmarkStart w:id="62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62"/>
    <w:bookmarkStart w:id="76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4" w:name="Xbdca009cf2fd174e59b35f472770172b0e3fc8b"/>
    <w:p>
      <w:pPr>
        <w:pStyle w:val="Heading3"/>
      </w:pPr>
      <w:r>
        <w:t xml:space="preserve">⚠️ CRITICAL — anti-ban hygiene (read BEFORE Step 1)</w:t>
      </w:r>
    </w:p>
    <w:p>
      <w:pPr>
        <w:pStyle w:val="FirstParagraph"/>
      </w:pPr>
      <w:r>
        <w:t xml:space="preserve">Per Telegram's</w:t>
      </w:r>
      <w:r>
        <w:t xml:space="preserve"> </w:t>
      </w:r>
      <w:hyperlink r:id="rId63">
        <w:r>
          <w:rPr>
            <w:rStyle w:val="Hyperlink"/>
          </w:rPr>
          <w:t xml:space="preserve">official docs</w:t>
        </w:r>
      </w:hyperlink>
      <w:r>
        <w:t xml:space="preserve"> </w:t>
      </w:r>
      <w:r>
        <w:t xml:space="preserve">+ gotd/td's "How to not get banned" guide:</w:t>
      </w:r>
      <w:r>
        <w:t xml:space="preserve"> </w:t>
      </w:r>
      <w:r>
        <w:rPr>
          <w:b/>
          <w:bCs/>
        </w:rPr>
        <w:t xml:space="preserve">all accounts that log in via unofficial Telegram clients are automatically put under observation</w:t>
      </w:r>
      <w:r>
        <w:t xml:space="preserve">. To avoid permanent bans: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recover@telegram.org</w:t>
      </w:r>
      <w:r>
        <w:rPr>
          <w:b/>
          <w:bCs/>
        </w:rPr>
        <w:t xml:space="preserve"> </w:t>
      </w:r>
      <w:r>
        <w:rPr>
          <w:b/>
          <w:bCs/>
        </w:rPr>
        <w:t xml:space="preserve">BEFORE or AT first login</w:t>
      </w:r>
      <w:r>
        <w:t xml:space="preserve"> </w:t>
      </w:r>
      <w:r>
        <w:t xml:space="preserve">declaring the userbot's purpose. Template in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§"CRITICAL — read this BEFORE starting Step 1".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use VoIP / Google Voice / Twilio / TextNow numbers</w:t>
      </w:r>
      <w:r>
        <w:t xml:space="preserve"> </w:t>
      </w:r>
      <w:r>
        <w:t xml:space="preserve">— Telegram flags them aggressively. Use only your personal account OR a dedicated SIM/eSIM.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phone = ONE app_id, FOREVER</w:t>
      </w:r>
      <w:r>
        <w:t xml:space="preserve"> </w:t>
      </w:r>
      <w:r>
        <w:t xml:space="preserve">— if your phone already has an app at my.telegram.org/apps, you MUST reuse it; you cannot create a second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app_id + app_hash cannot be regenerated</w:t>
      </w:r>
      <w:r>
        <w:t xml:space="preserve"> </w:t>
      </w:r>
      <w:r>
        <w:t xml:space="preserve">— they are permanently bound to the Telegram account. Treat them as immutable secrets.</w:t>
      </w:r>
    </w:p>
    <w:p>
      <w:pPr>
        <w:pStyle w:val="Compact"/>
        <w:numPr>
          <w:ilvl w:val="0"/>
          <w:numId w:val="1014"/>
        </w:numPr>
      </w:pPr>
      <w:r>
        <w:t xml:space="preserve">Use the harness</w:t>
      </w:r>
      <w:r>
        <w:t xml:space="preserve"> </w:t>
      </w:r>
      <w:r>
        <w:rPr>
          <w:b/>
          <w:bCs/>
        </w:rPr>
        <w:t xml:space="preserve">passively</w:t>
      </w:r>
      <w:r>
        <w:t xml:space="preserve"> </w:t>
      </w:r>
      <w:r>
        <w:t xml:space="preserve">(receive more than send). Wire</w:t>
      </w:r>
      <w:r>
        <w:t xml:space="preserve"> </w:t>
      </w:r>
      <w:r>
        <w:rPr>
          <w:rStyle w:val="VerbatimChar"/>
        </w:rPr>
        <w:t xml:space="preserve">github.com/gotd/contrib/middleware/ratelimit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floodwait</w:t>
      </w:r>
      <w:r>
        <w:t xml:space="preserve"> </w:t>
      </w:r>
      <w:r>
        <w:t xml:space="preserve">(already vendored in</w:t>
      </w:r>
      <w:r>
        <w:t xml:space="preserve"> </w:t>
      </w:r>
      <w:r>
        <w:rPr>
          <w:rStyle w:val="VerbatimChar"/>
        </w:rPr>
        <w:t xml:space="preserve">submodules/gotd-td</w:t>
      </w:r>
      <w:r>
        <w:t xml:space="preserve">).</w:t>
      </w:r>
    </w:p>
    <w:p>
      <w:pPr>
        <w:pStyle w:val="FirstParagraph"/>
      </w:pPr>
      <w:r>
        <w:t xml:space="preserve">If banned despite all this, email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from the same address explaining the userbot's purpose. Automated false-positives are recoverable; deliberate abuse is not.</w:t>
      </w:r>
    </w:p>
    <w:bookmarkEnd w:id="64"/>
    <w:bookmarkStart w:id="66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6"/>
    <w:bookmarkStart w:id="68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hyperlink r:id="rId67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5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5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5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5"/>
        </w:numPr>
      </w:pPr>
      <w:r>
        <w:t xml:space="preserve">After login, navigate to</w:t>
      </w:r>
      <w:r>
        <w:t xml:space="preserve"> </w:t>
      </w:r>
      <w:hyperlink r:id="rId65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heraldqa&lt;random4&gt;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) —</w:t>
      </w:r>
      <w:r>
        <w:t xml:space="preserve"> </w:t>
      </w:r>
      <w:r>
        <w:rPr>
          <w:b/>
          <w:bCs/>
        </w:rPr>
        <w:t xml:space="preserve">NO UNDERSCORES</w:t>
      </w:r>
      <w:r>
        <w:t xml:space="preserve">. Must be 5-32 chars, STRICTLY alphanumeric [a-zA-Z0-9] — despite Telegram's hint reading "alphanumeric, 5-32 characters", underscores ARE REJECTED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(operator-confirmed 2026-05-28: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 </w:t>
      </w:r>
      <w:r>
        <w:t xml:space="preserve">REJECTED,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 </w:t>
      </w:r>
      <w:r>
        <w:t xml:space="preserve">ACCEPTED). GLOBALLY UNIQUE across all Telegram apps — plain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5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5"/>
        </w:numPr>
      </w:pPr>
      <w:r>
        <w:t xml:space="preserve">Telegram displays: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68"/>
    <w:bookmarkStart w:id="69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69"/>
    <w:bookmarkStart w:id="70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8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8"/>
        </w:numPr>
      </w:pPr>
      <w:r>
        <w:t xml:space="preserve">Verify membership before running the test: log into Telegram as the QA account and confirm the group is visible.</w:t>
      </w:r>
    </w:p>
    <w:bookmarkEnd w:id="70"/>
    <w:bookmarkStart w:id="71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71"/>
    <w:bookmarkStart w:id="72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72"/>
    <w:bookmarkStart w:id="73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73"/>
    <w:bookmarkStart w:id="74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20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20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20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20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74"/>
    <w:bookmarkStart w:id="75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instruction in the MTProto section of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"Obtaining an api_id"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https://core.telegram.org/api/obtaining_api_id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one-phone-one-app-id constraint; the under-observation note on unofficial clients; the Terms-of-Service citation.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gotd/td library — "How to not get banned?" + MadelineProto wisdom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submodules/gotd-td/.github/SUPPORT.md</w:t>
            </w:r>
            <w:r>
              <w:t xml:space="preserve"> </w:t>
            </w:r>
            <w:r>
              <w:t xml:space="preserve">(v0.144.0 @ commit</w:t>
            </w:r>
            <w:r>
              <w:t xml:space="preserve"> </w:t>
            </w:r>
            <w:r>
              <w:rPr>
                <w:rStyle w:val="VerbatimChar"/>
              </w:rPr>
              <w:t xml:space="preserve">76282a6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pre-login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email step; the no-VoIP recommendation; the passive-use + rate-limit guidance.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Bot API (HRD-011 /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integration)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Bot token format,</w:t>
            </w:r>
            <w:r>
              <w:t xml:space="preserve"> </w:t>
            </w:r>
            <w:r>
              <w:rPr>
                <w:rStyle w:val="VerbatimChar"/>
              </w:rPr>
              <w:t xml:space="preserve">/getMe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, webhook secret_token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Claude Code docs (HRD-012)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session model; session UUID handling; PATH lookup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+ Redis container conventions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+ Herald spec V3 §9.3</w:t>
            </w:r>
          </w:p>
        </w:tc>
        <w:tc>
          <w:tcPr/>
          <w:p>
            <w:pPr>
              <w:pStyle w:val="Compact"/>
            </w:pPr>
            <w:r>
              <w:t xml:space="preserve">Container ports (24100 / 24101); password-rotation flows; volume-data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Bot-to-bot wall empirical proof; live HealthCheck + Send + Bootstrap PASS evidence.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Other sections of this document (Postgres / Redis / non-MTProto Telegram / Claude Code) were authored against the same canonical sources during their respective HRD lifecycles</w:t>
      </w:r>
      <w:r>
        <w:t xml:space="preserve"> </w:t>
      </w:r>
      <w:r>
        <w:t xml:space="preserve">(HRD-010 / HRD-011 / HRD-012). They are due for §11.4.99 re-verification at the next Herald release boundary or sooner if any of those services publish a breaking change.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Telegram-related sections (risk-classified per §11.4.99 (D)) → 90-day staleness,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Other sections → 6-month staleness, next due</w:t>
      </w:r>
      <w:r>
        <w:t xml:space="preserve"> </w:t>
      </w:r>
      <w:r>
        <w:rPr>
          <w:b/>
          <w:bCs/>
        </w:rPr>
        <w:t xml:space="preserve">2026-11-28</w:t>
      </w:r>
      <w:r>
        <w:t xml:space="preserve">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../design/PARTICIPANT_ATTRIBUTION.md" TargetMode="External" /><Relationship Type="http://schemas.openxmlformats.org/officeDocument/2006/relationships/hyperlink" Id="rId42" Target="MESSENGER_CHANNELS.md" TargetMode="External" /><Relationship Type="http://schemas.openxmlformats.org/officeDocument/2006/relationships/hyperlink" Id="rId43" Target="WORKABLE_ITEMS_INTEGRATION.md" TargetMode="Externa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63" Target="https://core.telegram.org/api/obtaining_api_id" TargetMode="External" /><Relationship Type="http://schemas.openxmlformats.org/officeDocument/2006/relationships/hyperlink" Id="rId77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8" Target="https://docs.anthropic.com/claude-code" TargetMode="External" /><Relationship Type="http://schemas.openxmlformats.org/officeDocument/2006/relationships/hyperlink" Id="rId65" Target="https://my.telegram.org/apps" TargetMode="External" /><Relationship Type="http://schemas.openxmlformats.org/officeDocument/2006/relationships/hyperlink" Id="rId67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design/PARTICIPANT_ATTRIBUTION.md" TargetMode="External" /><Relationship Type="http://schemas.openxmlformats.org/officeDocument/2006/relationships/hyperlink" Id="rId42" Target="MESSENGER_CHANNELS.md" TargetMode="External" /><Relationship Type="http://schemas.openxmlformats.org/officeDocument/2006/relationships/hyperlink" Id="rId43" Target="WORKABLE_ITEMS_INTEGRATION.md" TargetMode="Externa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63" Target="https://core.telegram.org/api/obtaining_api_id" TargetMode="External" /><Relationship Type="http://schemas.openxmlformats.org/officeDocument/2006/relationships/hyperlink" Id="rId77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8" Target="https://docs.anthropic.com/claude-code" TargetMode="External" /><Relationship Type="http://schemas.openxmlformats.org/officeDocument/2006/relationships/hyperlink" Id="rId65" Target="https://my.telegram.org/apps" TargetMode="External" /><Relationship Type="http://schemas.openxmlformats.org/officeDocument/2006/relationships/hyperlink" Id="rId67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2026-05-31T06:23:57Z</dcterms:created>
  <dcterms:modified xsi:type="dcterms:W3CDTF">2026-05-31T06:23:57Z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