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**r24: §11.4.19 atomic Issues→Fixed migration of HRD-115 (Wave 7 Slack channel adapter — live round-trip proven on a real workspace: send + Socket-Mode inbound + Tier-1 reply-delivery + threading; participant-handle resolution fixed</w:t>
            </w:r>
            <w:r>
              <w:t xml:space="preserve"> </w:t>
            </w:r>
            <w:r>
              <w:rPr>
                <w:rStyle w:val="VerbatimChar"/>
              </w:rPr>
              <w:t xml:space="preserve">7e7a04e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docs/qa/HRD-115-LIVE-roundtrip-2026-06-02T08-43-55Z/</w:t>
            </w:r>
            <w:r>
              <w:t xml:space="preserve">) + HRD-081 (podman-compose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/</w:t>
            </w:r>
            <w:r>
              <w:rPr>
                <w:rStyle w:val="VerbatimChar"/>
              </w:rPr>
              <w:t xml:space="preserve">Status()</w:t>
            </w:r>
            <w:r>
              <w:t xml:space="preserve">-ps-parse fix landed upstream in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</w:t>
            </w:r>
            <w:r>
              <w:t xml:space="preserve"> </w:t>
            </w:r>
            <w:r>
              <w:rPr>
                <w:rStyle w:val="VerbatimChar"/>
              </w:rPr>
              <w:t xml:space="preserve">222fb90</w:t>
            </w:r>
            <w:r>
              <w:t xml:space="preserve">, Herald pointer bumped</w:t>
            </w:r>
            <w:r>
              <w:t xml:space="preserve"> </w:t>
            </w:r>
            <w:r>
              <w:rPr>
                <w:rStyle w:val="VerbatimChar"/>
              </w:rPr>
              <w:t xml:space="preserve">af48c97</w:t>
            </w:r>
            <w:r>
              <w:t xml:space="preserve">, live-proven podman-compose 1.5.0/podman 5.8.2 per §11.4.76 extend-upstream). Both inserted as the top two Recently-fixed rows. HRD-159 (cross-channel empty-CC-reply delivery gap) STAYS OPEN in Issues.md — the seeding fix (</w:t>
            </w:r>
            <w:r>
              <w:rPr>
                <w:rStyle w:val="VerbatimChar"/>
              </w:rPr>
              <w:t xml:space="preserve">f0c7858</w:t>
            </w:r>
            <w:r>
              <w:t xml:space="preserve">, bootstrapPrompt standing-contract + deterministic test) landed but real-Claude-honors-contract live confirmation is still pending. Prior r23: §11.4.19 received HRD-117 (Wave 7 T8 spec-doc) from Issues.md — closed because its deliverable is verified present in active spec V4 (§11.0/§32.2/§43; doc-only, product code already Fixed under HRD-116/118/119/120/121). Inserted after the HRD-116 Wave-7 cluster row. Prior r22: §11.4.90 + §11.4.19 atomic Obsolete→Fixed migration — received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from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HRD-143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attended live test, superseded by §11.4.98 + HRD-140's MTProto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), HRD-144 (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superseded by §11.4.98 + HRD-141's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), HRD-145 (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superseded by §11.4.98 + HRD-142's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), HRD-015 (Go-scaffold inheritance-gate I8 invariants, superseded-by-design-change — the I8 gate slot was repurposed for the §107 covenant I8a/b/c). Each carries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§11.4.90); each superseding artefact was re-verified present on disk before migration (the three HRD-140/141/142 MTProto tests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 I8a/b/c checks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). Commit column reads "Obsolete (no code change)" — these are doc-status migrations, not feature closures. Prior **r21: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the Fixed pipe-table,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metadata stays grouped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 widens 7→9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r47 (Issues.md) records this r22 §11.4.90+§11.4.19 atomic Obsolete→Fixed migration of the 4 Obsolete HRDs (HRD-143/144/145 + HRD-015); 10 items remain open in Issues.md.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8 still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HRD-008 (operator quickstart-compose validation); HRD-159 (cross-channel empty-CC-reply delivery gap — seeding fix</w:t>
            </w:r>
            <w:r>
              <w:t xml:space="preserve"> </w:t>
            </w:r>
            <w:r>
              <w:rPr>
                <w:rStyle w:val="VerbatimChar"/>
              </w:rPr>
              <w:t xml:space="preserve">f0c7858</w:t>
            </w:r>
            <w:r>
              <w:t xml:space="preserve"> </w:t>
            </w:r>
            <w:r>
              <w:t xml:space="preserve">landed, awaiting real-Claude live confirmation); HRD-131, HRD-150, HRD-155, HRD-156, HRD-157, HRD-158 (ATMOSphere/SSoT externally gated). HRD-115 (Slack adapter) + HRD-081 (podman-compose fix) migrated to Fixed here per §11.4.19 r24. The 4 Obsolete HRDs (HRD-143/144/145 + HRD-015) migrated here per §11.4.90.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HRD-081, HRD-085..HRD-089, HRD-090, HRD-092, HRD-093, HRD-094, HRD-095, HRD-096, HRD-097, HRD-098, HRD-099, HRD-100, HRD-110, HRD-111, HRD-112, HRD-113, HRD-114, HRD-115,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v1.0.0 closure-migration (r19 — 51 HRDs: flavor constitution bindings HRD-019..025, §43 command catalogue HRD-029..056, Batch-D pgxTaskRepository ops HRD-085..089, Wave 7 multi-channel HRD-116/118/119/120/121, ATMOSphere workable-items features HRD-148/149/151/152/153/154 — each re-verified against committed code + passing tests + e2e invariant + docs/qa before migration). 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 r24 (§11.4.19): HRD-115 (Wave 7 Slack channel adapter — live round-trip proven, send + Socket-Mode inbound + Tier-1 reply-delivery + threading, participant-handle resolution fix</w:t>
            </w:r>
            <w:r>
              <w:t xml:space="preserve"> </w:t>
            </w:r>
            <w:r>
              <w:rPr>
                <w:rStyle w:val="VerbatimChar"/>
              </w:rPr>
              <w:t xml:space="preserve">7e7a04e</w:t>
            </w:r>
            <w:r>
              <w:t xml:space="preserve">) + HRD-081 (podman-compose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/</w:t>
            </w:r>
            <w:r>
              <w:rPr>
                <w:rStyle w:val="VerbatimChar"/>
              </w:rPr>
              <w:t xml:space="preserve">Status()</w:t>
            </w:r>
            <w:r>
              <w:t xml:space="preserve">-ps-parse fix landed upstream containers</w:t>
            </w:r>
            <w:r>
              <w:t xml:space="preserve"> </w:t>
            </w:r>
            <w:r>
              <w:rPr>
                <w:rStyle w:val="VerbatimChar"/>
              </w:rPr>
              <w:t xml:space="preserve">222fb90</w:t>
            </w:r>
            <w:r>
              <w:t xml:space="preserve">, Herald pointer</w:t>
            </w:r>
            <w:r>
              <w:t xml:space="preserve"> </w:t>
            </w:r>
            <w:r>
              <w:rPr>
                <w:rStyle w:val="VerbatimChar"/>
              </w:rPr>
              <w:t xml:space="preserve">af48c97</w:t>
            </w:r>
            <w:r>
              <w:t xml:space="preserve">, live podman-compose 1.5.0/podman 5.8.2).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Slack channel adapter (Socket Mode) reaches live parity with Telegram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(Send / SendReply+thread_ts / Subscribe via Socket Mode / BotSelfIdentity / content-addressed DownloadAttachment / HealthCheck) and is now LIVE-ROUND-TRIP PROVEN on a real workspace: send + Socket-Mode inbound + Tier-1 reply-DELIVERY + threading all confirmed end-to-end. Participant-handle resolution fixed this session (ids→@handles, sender=poster not channel). Residual empty-CC-reply is NOT a Slack defect (cross-channel, tgram has it too) — tracked by HRD-159.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7e7a04e</w:t>
            </w:r>
            <w:r>
              <w:t xml:space="preserve"> </w:t>
            </w:r>
            <w:r>
              <w:t xml:space="preserve">(participant-handle resolution fix; live round-trip evidence captured)</w:t>
            </w:r>
          </w:p>
        </w:tc>
        <w:tc>
          <w:tcPr/>
          <w:p>
            <w:pPr>
              <w:pStyle w:val="Compact"/>
            </w:pPr>
            <w:r>
              <w:t xml:space="preserve">live round-trip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docs/qa/HRD-115-LIVE-roundtrip-2026-06-02T08-43-55Z/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docs/qa/HRD-115-LIVE-20260602T074249Z/</w:t>
            </w:r>
            <w:r>
              <w:t xml:space="preserve">); §11.4.104 IdentityResolver in the listen path; e2e E124-E131; residual empty-CC-reply tracked by HRD-159; spec V3 §11 Slack + §32.2;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podman-compose runtime detection fixed upstream in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— classify runtime and omit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 (with host-side healthcheck polling fallback) plus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ps JSON parsing (the old docker-style</w:t>
            </w:r>
            <w:r>
              <w:t xml:space="preserve"> </w:t>
            </w:r>
            <w:r>
              <w:rPr>
                <w:rStyle w:val="VerbatimChar"/>
              </w:rPr>
              <w:t xml:space="preserve">ps --format {{.Name}}</w:t>
            </w:r>
            <w:r>
              <w:t xml:space="preserve"> </w:t>
            </w:r>
            <w:r>
              <w:t xml:space="preserve">template errored against</w:t>
            </w:r>
            <w:r>
              <w:t xml:space="preserve"> </w:t>
            </w:r>
            <w:r>
              <w:rPr>
                <w:rStyle w:val="VerbatimChar"/>
              </w:rPr>
              <w:t xml:space="preserve">podman ps</w:t>
            </w:r>
            <w:r>
              <w:t xml:space="preserve"> </w:t>
            </w:r>
            <w:r>
              <w:t xml:space="preserve">and reported 0 services). Per §11.4.76 the upstream submodule was extended, never reimplemented.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af48c97</w:t>
            </w:r>
            <w:r>
              <w:t xml:space="preserve"> </w:t>
            </w:r>
            <w:r>
              <w:t xml:space="preserve">(Herald pointer bump) +</w:t>
            </w:r>
            <w:r>
              <w:t xml:space="preserve"> </w:t>
            </w:r>
            <w:r>
              <w:rPr>
                <w:rStyle w:val="VerbatimChar"/>
              </w:rPr>
              <w:t xml:space="preserve">222fb90</w:t>
            </w:r>
            <w:r>
              <w:t xml:space="preserve"> </w:t>
            </w:r>
            <w:r>
              <w:t xml:space="preserve">(upstream containers fix)</w:t>
            </w:r>
          </w:p>
        </w:tc>
        <w:tc>
          <w:tcPr/>
          <w:p>
            <w:pPr>
              <w:pStyle w:val="Compact"/>
            </w:pPr>
            <w:r>
              <w:t xml:space="preserve">§11.4.76 (extend upstream, never reimplement); deterministic tests</w:t>
            </w:r>
            <w:r>
              <w:t xml:space="preserve"> </w:t>
            </w:r>
            <w:r>
              <w:rPr>
                <w:rStyle w:val="VerbatimChar"/>
              </w:rPr>
              <w:t xml:space="preserve">containers/pkg/compose/podman_compose_test.go</w:t>
            </w:r>
            <w:r>
              <w:t xml:space="preserve"> </w:t>
            </w:r>
            <w:r>
              <w:t xml:space="preserve">(argv-capture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matrix + ps JSON parser vs real fixture + paired negative</w:t>
            </w:r>
            <w:r>
              <w:t xml:space="preserve"> </w:t>
            </w:r>
            <w:r>
              <w:rPr>
                <w:rStyle w:val="VerbatimChar"/>
              </w:rPr>
              <w:t xml:space="preserve">TestParsePodmanStatusJSON_NegativeOldParserMissesServices</w:t>
            </w:r>
            <w:r>
              <w:t xml:space="preserve">); live-proven against podman-compose 1.5.0 / podman 5.8.2;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docs/qa/HRD-081-20260602/evidence.md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Governance-plane dead-letter subscriber — durable consumer draining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events into a</w:t>
            </w:r>
            <w:r>
              <w:t xml:space="preserve"> </w:t>
            </w:r>
            <w:r>
              <w:rPr>
                <w:rStyle w:val="VerbatimChar"/>
              </w:rPr>
              <w:t xml:space="preserve">DeadLetterSink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MemoryDeadLetterSink</w:t>
            </w:r>
            <w:r>
              <w:t xml:space="preserve"> </w:t>
            </w:r>
            <w:r>
              <w:t xml:space="preserve">M1; a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is a drop-in behind the interface).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now wires the REAL emitter into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(was the nil-emitter) + stands up a</w:t>
            </w:r>
            <w:r>
              <w:t xml:space="preserve"> </w:t>
            </w:r>
            <w:r>
              <w:rPr>
                <w:rStyle w:val="VerbatimChar"/>
              </w:rPr>
              <w:t xml:space="preserve">DeadLetterSubscriber</w:t>
            </w:r>
            <w:r>
              <w:t xml:space="preserve"> </w:t>
            </w:r>
            <w:r>
              <w:t xml:space="preserve">drain goroutine (Close-able, decode-error-counted), guarded to build only alongside the Postgres pool and to fall back to the nil-emitter if emitter construction fails (a dead-letter move must never fail because the audit bus is down). Mirrors the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commons_constitution.AuditStore</w:t>
            </w:r>
            <w:r>
              <w:t xml:space="preserve"> </w:t>
            </w:r>
            <w:r>
              <w:t xml:space="preserve">append-only pattern (§11.4.74). 8 new tests (move→emit→subscribe→sink end-to-end, failure-count propagation, 50-concurrent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, idempotent Close) + the 3 existing MoveToDeadLetter tests PASS. M2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behind the interface is the documented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9ef4be9</w:t>
            </w:r>
          </w:p>
        </w:tc>
        <w:tc>
          <w:tcPr/>
          <w:p>
            <w:pPr>
              <w:pStyle w:val="Compact"/>
            </w:pPr>
            <w:r>
              <w:t xml:space="preserve">follow-up from HRD-090 (Fixed);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commons_infra/dead_letter_subscriber.go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boot.go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bounded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The production path threaded an UNBOUNDED ctx 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gctx → subscriber goroutine →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), so a hung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could block the subscriber indefinitely (HRD-146 confirmed reachable, not redundant). Added</w:t>
            </w:r>
            <w:r>
              <w:t xml:space="preserve"> </w:t>
            </w:r>
            <w:r>
              <w:rPr>
                <w:rStyle w:val="VerbatimChar"/>
              </w:rPr>
              <w:t xml:space="preserve">DefaultDispatchTimeout=120s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HERALD_CLAUDE_DISPATCH_TIMEOUT</w:t>
            </w:r>
            <w:r>
              <w:t xml:space="preserve"> </w:t>
            </w:r>
            <w:r>
              <w:t xml:space="preserve">env knob +</w:t>
            </w:r>
            <w:r>
              <w:t xml:space="preserve"> </w:t>
            </w:r>
            <w:r>
              <w:rPr>
                <w:rStyle w:val="VerbatimChar"/>
              </w:rPr>
              <w:t xml:space="preserve">SetDispatchTimeout()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wraps the caller ctx in</w:t>
            </w:r>
            <w:r>
              <w:t xml:space="preserve"> </w:t>
            </w:r>
            <w:r>
              <w:rPr>
                <w:rStyle w:val="VerbatimChar"/>
              </w:rPr>
              <w:t xml:space="preserve">min(caller-deadline, budget)</w:t>
            </w:r>
            <w:r>
              <w:t xml:space="preserve"> </w:t>
            </w:r>
            <w:r>
              <w:t xml:space="preserve">(a tighter caller still wins; cancellation is not swallowed);</w:t>
            </w:r>
            <w:r>
              <w:t xml:space="preserve"> </w:t>
            </w:r>
            <w:r>
              <w:rPr>
                <w:rStyle w:val="VerbatimChar"/>
              </w:rPr>
              <w:t xml:space="preserve">setProcessGroup</w:t>
            </w:r>
            <w:r>
              <w:t xml:space="preserve"> </w:t>
            </w:r>
            <w:r>
              <w:t xml:space="preserve">(Setpgid +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→</w:t>
            </w:r>
            <w:r>
              <w:rPr>
                <w:rStyle w:val="VerbatimChar"/>
              </w:rPr>
              <w:t xml:space="preserve">kill(-pgid)</w:t>
            </w:r>
            <w:r>
              <w:t xml:space="preserve"> </w:t>
            </w:r>
            <w:r>
              <w:t xml:space="preserve">+ WaitDelay) so a pipe-holding child can't wedge</w:t>
            </w:r>
            <w:r>
              <w:t xml:space="preserve"> </w:t>
            </w:r>
            <w:r>
              <w:rPr>
                <w:rStyle w:val="VerbatimChar"/>
              </w:rPr>
              <w:t xml:space="preserve">Output()</w:t>
            </w:r>
            <w:r>
              <w:t xml:space="preserve"> </w:t>
            </w:r>
            <w:r>
              <w:t xml:space="preserve">past the deadline. §11.4.85 evidence: a real</w:t>
            </w:r>
            <w:r>
              <w:t xml:space="preserve"> </w:t>
            </w:r>
            <w:r>
              <w:rPr>
                <w:rStyle w:val="VerbatimChar"/>
              </w:rPr>
              <w:t xml:space="preserve">exec sleep 30</w:t>
            </w:r>
            <w:r>
              <w:t xml:space="preserve"> </w:t>
            </w:r>
            <w:r>
              <w:t xml:space="preserve">shim is KILLED in 702ms (vs 30s) with the timeout-named error; caller-cancel returns in 402ms; happy-path 26ms.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a975d8b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commons_messaging/dispatch/claude_code/{dispatch,claude_code,bootstrap,procgroup_unix,procgroup_other}.go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(9139 bytes on disk 2026-05-31),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 '"manual"' qaherald/cmd/qaherald/lifecycle.go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t xml:space="preserve">Inheritance gate I8 invariants for Go scaffold (go.work + commons/types.go + null adapter test passes) — superseded by design change.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2026-05-30; Reason=superseded-by-design-change; Superseding-item=the inheritance-gate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slot was repurposed for the §107 end-user-usability covenant (</w:t>
            </w:r>
            <w:r>
              <w:rPr>
                <w:rStyle w:val="VerbatimChar"/>
              </w:rPr>
              <w:t xml:space="preserve">I8a</w:t>
            </w:r>
            <w:r>
              <w:t xml:space="preserve">/</w:t>
            </w:r>
            <w:r>
              <w:rPr>
                <w:rStyle w:val="VerbatimChar"/>
              </w:rPr>
              <w:t xml:space="preserve">I8b</w:t>
            </w:r>
            <w:r>
              <w:t xml:space="preserve">/</w:t>
            </w:r>
            <w:r>
              <w:rPr>
                <w:rStyle w:val="VerbatimChar"/>
              </w:rPr>
              <w:t xml:space="preserve">I8c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), and the Go-scaffold verification HRD-015 requested is now covered by the broader anti-bluff test suite rather than a dedicated gate invariant;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'I8[abc]' tests/test_constitution_inheritance.sh</w:t>
            </w:r>
            <w:r>
              <w:t xml:space="preserve"> </w:t>
            </w:r>
            <w:r>
              <w:t xml:space="preserve">shows the three I8a/b/c checks (lines 133-137) assert the §107 covenant anchors in CLAUDE.md/AGENTS.md/HERALD_CONSTITUTION.md — NOT the Go-scaffold (the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number was reassigned), (b) the null adapter is a full tested adapter (</w:t>
            </w:r>
            <w:r>
              <w:rPr>
                <w:rStyle w:val="VerbatimChar"/>
              </w:rPr>
              <w:t xml:space="preserve">commons_messaging/channels/null/</w:t>
            </w:r>
            <w:r>
              <w:t xml:space="preserve"> </w:t>
            </w:r>
            <w:r>
              <w:t xml:space="preserve">carries</w:t>
            </w:r>
            <w:r>
              <w:t xml:space="preserve"> </w:t>
            </w:r>
            <w:r>
              <w:rPr>
                <w:rStyle w:val="VerbatimChar"/>
              </w:rPr>
              <w:t xml:space="preserve">null.go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null_test.go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exists + builds green (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is gitignored per spec §9.1, regenerated on clone); the 2026-05-30 green-baseline reported 18/18 Go modules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 inheritance gate 15 PASS / 0 FAIL, (c) runtime: HRD-015's intent (verify the Go scaffold passes) is continuously satisfied by</w:t>
            </w:r>
            <w:r>
              <w:t xml:space="preserve"> </w:t>
            </w:r>
            <w:r>
              <w:rPr>
                <w:rStyle w:val="VerbatimChar"/>
              </w:rPr>
              <w:t xml:space="preserve">go test ./...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, so a separate I8 scaffold invariant is redundant. Action: closed Obsolete; no code change.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superseded by the §107 I8a/b/c gate + the broader test suite;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f33b5e4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5ebad4f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6811114</w:t>
            </w:r>
            <w:r>
              <w:t xml:space="preserve"> </w:t>
            </w:r>
            <w:r>
              <w:t xml:space="preserve">(Wave 7 T7)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d5107af</w:t>
            </w:r>
            <w:r>
              <w:t xml:space="preserve"> </w:t>
            </w:r>
            <w:r>
              <w:t xml:space="preserve">(carried into spec V4)</w:t>
            </w:r>
          </w:p>
        </w:tc>
        <w:tc>
          <w:tcPr/>
          <w:p>
            <w:pPr>
              <w:pStyle w:val="Compact"/>
            </w:pPr>
            <w:r>
              <w:t xml:space="preserve">CLOSED 2026-05-31: deliverable VERIFIED PRESENT in active spec V4 §11.0 (line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) + §32.2 Telegram/Slack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row; Wave-7 product code shipped under HRD-116/118/119/120/121 (Fixed). 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17ecd0b</w:t>
            </w:r>
            <w:r>
              <w:t xml:space="preserve"> </w:t>
            </w:r>
            <w:r>
              <w:t xml:space="preserve">(Wave 7 T9)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6737040</w:t>
            </w:r>
            <w:r>
              <w:t xml:space="preserve"> </w:t>
            </w:r>
            <w:r>
              <w:t xml:space="preserve">(Wave 7 T10)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86dfa1e</w:t>
            </w:r>
            <w:r>
              <w:t xml:space="preserve"> </w:t>
            </w:r>
            <w:r>
              <w:t xml:space="preserve">(Wave 7 T11)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/Wave 7 T12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WS-1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SQLite SSoT foundation (LANDED + tested 2026-05-29).</w:t>
            </w:r>
            <w:r>
              <w:t xml:space="preserve"> </w:t>
            </w:r>
            <w:r>
              <w:t xml:space="preserve">New L1 module: SQLite store (pure-Go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no CGO) mirroring the workable-items schema v2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(atm_id,current_location)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 WAL, 10-value status closed set); full CRUD repo (Create/GetByID/Update/Delete/List, loud not-found, closed-set status validation); per-property</w:t>
            </w:r>
            <w:r>
              <w:t xml:space="preserve"> </w:t>
            </w:r>
            <w:r>
              <w:rPr>
                <w:rStyle w:val="VerbatimChar"/>
              </w:rPr>
              <w:t xml:space="preserve">Diff(prev,curr)</w:t>
            </w:r>
            <w:r>
              <w:t xml:space="preserve"> </w:t>
            </w:r>
            <w:r>
              <w:t xml:space="preserve">change-feed emitting</w:t>
            </w:r>
            <w:r>
              <w:t xml:space="preserve"> </w:t>
            </w:r>
            <w:r>
              <w:rPr>
                <w:rStyle w:val="VerbatimChar"/>
              </w:rPr>
              <w:t xml:space="preserve">item.created</w:t>
            </w:r>
            <w:r>
              <w:t xml:space="preserve">/</w:t>
            </w:r>
            <w:r>
              <w:rPr>
                <w:rStyle w:val="VerbatimChar"/>
              </w:rPr>
              <w:t xml:space="preserve">item.deleted</w:t>
            </w:r>
            <w:r>
              <w:t xml:space="preserve">/</w:t>
            </w:r>
            <w:r>
              <w:rPr>
                <w:rStyle w:val="VerbatimChar"/>
              </w:rPr>
              <w:t xml:space="preserve">item.status.changed</w:t>
            </w:r>
            <w:r>
              <w:t xml:space="preserve">/</w:t>
            </w:r>
            <w:r>
              <w:rPr>
                <w:rStyle w:val="VerbatimChar"/>
              </w:rPr>
              <w:t xml:space="preserve">item.field.changed</w:t>
            </w:r>
            <w:r>
              <w:t xml:space="preserve">/</w:t>
            </w:r>
            <w:r>
              <w:rPr>
                <w:rStyle w:val="VerbatimChar"/>
              </w:rPr>
              <w:t xml:space="preserve">item.content.updated</w:t>
            </w:r>
            <w:r>
              <w:t xml:space="preserve"> </w:t>
            </w:r>
            <w:r>
              <w:t xml:space="preserve">with exact old→new;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matching 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/</w:t>
            </w:r>
            <w:r>
              <w:rPr>
                <w:rStyle w:val="VerbatimChar"/>
              </w:rPr>
              <w:t xml:space="preserve">**Type:**</w:t>
            </w:r>
            <w:r>
              <w:t xml:space="preserve">/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format. 18 real-SQLite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Keystone for R1/R3/R6.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(WS-1)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§4 (HRD-W1/W2);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schema mirrors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WS-2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file/DB watcher (LANDED + tested 2026-05-29).</w:t>
            </w:r>
            <w:r>
              <w:t xml:space="preserve"> </w:t>
            </w:r>
            <w:r>
              <w:t xml:space="preserve">New L1 module: fsnotify watcher (direct dep) over the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SSoT + MD trackers, debounce-coalesce + SQLite-WAL polling fallback (WAL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+ may not raise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); graceful ctx-cancel, leak-free. 4 real-fsnotify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 Feeds R1/R2.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(WS-2)</w:t>
            </w:r>
          </w:p>
        </w:tc>
        <w:tc>
          <w:tcPr/>
          <w:p>
            <w:pPr>
              <w:pStyle w:val="Compact"/>
            </w:pPr>
            <w:r>
              <w:t xml:space="preserve">Plan §4 (HRD-W3);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github.com/fsnotify/fsnotify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change→CloudEvent→Runner bridge + Jira/ClickUp-style per-property-diff message formatter (reuse the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7-stage fan-out; add only the workable-event producer + formatter).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02e9fea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§3.1 + §4 (HRD-W5);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WS-4 —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(writes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) + investigation orchestrator (</w:t>
            </w:r>
            <w:r>
              <w:rPr>
                <w:b/>
                <w:bCs/>
              </w:rPr>
              <w:t xml:space="preserve">act-with-confirmation</w:t>
            </w:r>
            <w:r>
              <w:t xml:space="preserve"> </w:t>
            </w:r>
            <w:r>
              <w:t xml:space="preserve">per operator 2026-05-29).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2fae8c9</w:t>
            </w:r>
            <w:r>
              <w:t xml:space="preserve"> </w:t>
            </w:r>
            <w:r>
              <w:t xml:space="preserve">(WS-4)</w:t>
            </w:r>
          </w:p>
        </w:tc>
        <w:tc>
          <w:tcPr/>
          <w:p>
            <w:pPr>
              <w:pStyle w:val="Compact"/>
            </w:pPr>
            <w:r>
              <w:t xml:space="preserve">Plan §3.2 + §4 (HRD-W6);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WS-2 — 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running the watch→diff→notify loop; promote to a</w:t>
            </w:r>
            <w:r>
              <w:t xml:space="preserve"> </w:t>
            </w:r>
            <w:r>
              <w:rPr>
                <w:rStyle w:val="VerbatimChar"/>
              </w:rPr>
              <w:t xml:space="preserve">wherald</w:t>
            </w:r>
            <w:r>
              <w:t xml:space="preserve"> </w:t>
            </w:r>
            <w:r>
              <w:t xml:space="preserve">flavor if it grows).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561080d</w:t>
            </w:r>
            <w:r>
              <w:t xml:space="preserve"> </w:t>
            </w:r>
            <w:r>
              <w:t xml:space="preserve">(WS-2/WS-7)</w:t>
            </w:r>
          </w:p>
        </w:tc>
        <w:tc>
          <w:tcPr/>
          <w:p>
            <w:pPr>
              <w:pStyle w:val="Compact"/>
            </w:pPr>
            <w:r>
              <w:t xml:space="preserve">Plan §3.3 + §4 (HRD-W7);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enforce preference/quiet-hours routing (</w:t>
            </w:r>
            <w:r>
              <w:rPr>
                <w:rStyle w:val="VerbatimChar"/>
              </w:rPr>
              <w:t xml:space="preserve">PreferenceSet</w:t>
            </w:r>
            <w:r>
              <w:t xml:space="preserve">/</w:t>
            </w:r>
            <w:r>
              <w:rPr>
                <w:rStyle w:val="VerbatimChar"/>
              </w:rPr>
              <w:t xml:space="preserve">QuietHours</w:t>
            </w:r>
            <w:r>
              <w:t xml:space="preserve"> </w:t>
            </w:r>
            <w:r>
              <w:t xml:space="preserve">types exist but the resolver ignores them).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§4 (HRD-W10);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pherald/internal/runner/subscriber.go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(was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Batch-D stub).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(.up/.down, FK→background_tasks ON DELETE CASCADE, no tenant/RLS — queue infra). Tx-atomic move: INSERT a full JSONB task snapshot into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+ terminal-mark</w:t>
            </w:r>
            <w:r>
              <w:t xml:space="preserve"> </w:t>
            </w:r>
            <w:r>
              <w:rPr>
                <w:rStyle w:val="VerbatimChar"/>
              </w:rPr>
              <w:t xml:space="preserve">background_tasks.status='dead_letter'</w:t>
            </w:r>
            <w:r>
              <w:t xml:space="preserve"> </w:t>
            </w:r>
            <w:r>
              <w:t xml:space="preserve">(soft-mark, NOT hard-DELETE, to preserve the events/snapshots FK children); JSONB passed as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 </w:t>
            </w:r>
            <w:r>
              <w:t xml:space="preserve">per the r23 SQLSTATE-22P02 lesson.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("queue.dead_letter") 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payload 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method (governance set §42.2's 12 classes unchanged; count tests 12→13); wired nil-tolerantly into the repo via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(boot.go keeps the nil-emitter — the Foundation plane has no governance bus+subscriber; emitting there would be an emit-into-the-void §107 bluff; governance-plane subscriber is HRD-147 follow-up). Best-effort emit AFTER the durable commit — surfaced as an error, never swallowed.</w:t>
            </w:r>
            <w:r>
              <w:t xml:space="preserve"> </w:t>
            </w:r>
            <w:r>
              <w:rPr>
                <w:b/>
                <w:bCs/>
              </w:rPr>
              <w:t xml:space="preserve">Four-layer closure (CONST-048):</w:t>
            </w:r>
            <w:r>
              <w:t xml:space="preserve"> </w:t>
            </w:r>
            <w:r>
              <w:t xml:space="preserve">3 hermetic unit tests + real-PG integration (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, 3 independent sinks: source terminal-state + dlq snapshot + real-bus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delivery) + §11.4.85 stress/chaos (50 concurrent moves race-clean, emit-failure-atomic, cancelled-ctx-no-orphan) + paired §1.1 mutation gate (</w:t>
            </w:r>
            <w:r>
              <w:rPr>
                <w:rStyle w:val="VerbatimChar"/>
              </w:rPr>
              <w:t xml:space="preserve">tests/test_hrd090_mutation_meta.sh</w:t>
            </w:r>
            <w:r>
              <w:t xml:space="preserve">, 4/0) + e2e E138.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549261d</w:t>
            </w:r>
            <w:r>
              <w:t xml:space="preserve"> </w:t>
            </w:r>
            <w:r>
              <w:t xml:space="preserve">(impl + event class) +</w:t>
            </w:r>
            <w:r>
              <w:t xml:space="preserve"> </w:t>
            </w:r>
            <w:r>
              <w:rPr>
                <w:rStyle w:val="VerbatimChar"/>
              </w:rPr>
              <w:t xml:space="preserve">9c765f6</w:t>
            </w:r>
            <w:r>
              <w:t xml:space="preserve"> </w:t>
            </w:r>
            <w:r>
              <w:t xml:space="preserve">(stress/chaos + mutation gate + e2e E138)</w:t>
            </w:r>
          </w:p>
        </w:tc>
        <w:tc>
          <w:tcPr/>
          <w:p>
            <w:pPr>
              <w:pStyle w:val="Compact"/>
            </w:pPr>
            <w:r>
              <w:t xml:space="preserve">spec V3 §44 + §42.1; upstream</w:t>
            </w:r>
            <w:r>
              <w:t xml:space="preserve"> </w:t>
            </w:r>
            <w:r>
              <w:rPr>
                <w:rStyle w:val="VerbatimChar"/>
              </w:rPr>
              <w:t xml:space="preserve">background.TaskRepository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); Universal §11.4.85 + §1.1 + CONST-048 (inherited per §11.4.35);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(real-PG round-trip) 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docs/qa/HRD-090-stress-chaos-20260529T054500Z/stress_chaos/</w:t>
            </w:r>
            <w:r>
              <w:t xml:space="preserve"> </w:t>
            </w:r>
            <w:r>
              <w:t xml:space="preserve">(QA-ANCHOR HRD-090-STRESS-CHAOS-20260529); follow-up HRD-147 (governance-plane subscriber);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</w:t>
            </w:r>
            <w:r>
              <w:t xml:space="preserve"> </w:t>
            </w:r>
            <w:r>
              <w:t xml:space="preserve">(failure-terminal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