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1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r13 captures Wave 4b (TOON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application/toon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content negotiation) — no new HRDs opened or closed; substrate-level upgrade tagged v0.3.0.</w:t>
            </w:r>
            <w:r>
              <w:t xml:space="preserve"> </w:t>
            </w: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/v1/*</w:t>
            </w:r>
            <w:r>
              <w:t xml:space="preserve"> </w:t>
            </w:r>
            <w:r>
              <w:t xml:space="preserve">business route on every serving flavor now honors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→ real TOON-encoded body (via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digital.vasic.toon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toon-format/toon-go</w:t>
            </w:r>
            <w:r>
              <w:t xml:space="preserve"> </w:t>
            </w:r>
            <w:r>
              <w:t xml:space="preserve">upstream, replacing the prior sentinel-error scaffold from the §107 PASS-bluff revert). JSON remains the honest fallback.</w:t>
            </w:r>
            <w:r>
              <w:t xml:space="preserve"> </w:t>
            </w:r>
            <w:r>
              <w:rPr>
                <w:rStyle w:val="VerbatimChar"/>
              </w:rPr>
              <w:t xml:space="preserve">POST /v1/events</w:t>
            </w:r>
            <w:r>
              <w:t xml:space="preserve"> </w:t>
            </w:r>
            <w:r>
              <w:t xml:space="preserve">accepts both TOON and JSON request bodies (Runner stays codec-agnostic — transcoding lives in the HTTP handler).</w:t>
            </w:r>
            <w:r>
              <w:t xml:space="preserve"> </w:t>
            </w:r>
            <w:r>
              <w:rPr>
                <w:rStyle w:val="VerbatimChar"/>
              </w:rPr>
              <w:t xml:space="preserve">HERALD_DEFAULT_RESPONSE_CODEC=json</w:t>
            </w:r>
            <w:r>
              <w:t xml:space="preserve"> </w:t>
            </w:r>
            <w:r>
              <w:t xml:space="preserve">is the operator opt-out. TOONMiddleware auto-wired into</w:t>
            </w:r>
            <w:r>
              <w:t xml:space="preserve"> </w:t>
            </w:r>
            <w:r>
              <w:rPr>
                <w:rStyle w:val="VerbatimChar"/>
              </w:rPr>
              <w:t xml:space="preserve">cli.RunServe</w:t>
            </w:r>
            <w:r>
              <w:t xml:space="preserve">. 7 new e2e invariants E56-E62 (E62 SKIP-with-reason — encoder-failure fallback unit-tested only). New</w:t>
            </w:r>
            <w:r>
              <w:t xml:space="preserve"> </w:t>
            </w:r>
            <w:r>
              <w:rPr>
                <w:rStyle w:val="VerbatimChar"/>
              </w:rPr>
              <w:t xml:space="preserve">tests/test_wave4b_mutation_meta.sh</w:t>
            </w:r>
            <w:r>
              <w:t xml:space="preserve"> </w:t>
            </w:r>
            <w:r>
              <w:t xml:space="preserve">(5/5 PASS — M1 strip TOONMiddleware → E57 FAIL; M2 swap</w:t>
            </w:r>
            <w:r>
              <w:t xml:space="preserve"> </w:t>
            </w:r>
            <w:r>
              <w:rPr>
                <w:rStyle w:val="VerbatimChar"/>
              </w:rPr>
              <w:t xml:space="preserve">toon.Marshal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json.Marshal</w:t>
            </w:r>
            <w:r>
              <w:t xml:space="preserve"> </w:t>
            </w:r>
            <w:r>
              <w:t xml:space="preserve">(recurrence of the 2026-05-17 PASS-bluff) → E60 FAIL; M3 no-op transcodeRequestBody → pherald unit test FAIL;</w:t>
            </w:r>
            <w:r>
              <w:t xml:space="preserve"> </w:t>
            </w:r>
            <w:r>
              <w:rPr>
                <w:b/>
                <w:bCs/>
              </w:rPr>
              <w:t xml:space="preserve">working-tree quiescence guard</w:t>
            </w:r>
            <w:r>
              <w:t xml:space="preserve"> </w:t>
            </w:r>
            <w:r>
              <w:t xml:space="preserve">(lesson from 72e81ab — script greps own working tree for</w:t>
            </w:r>
            <w:r>
              <w:t xml:space="preserve"> </w:t>
            </w:r>
            <w:r>
              <w:rPr>
                <w:rStyle w:val="VerbatimChar"/>
              </w:rPr>
              <w:t xml:space="preserve">MUTATED W4B-M*</w:t>
            </w:r>
            <w:r>
              <w:t xml:space="preserve"> </w:t>
            </w:r>
            <w:r>
              <w:t xml:space="preserve">markers BEFORE declaring PASS); post-flight green). Real compression evidence: sherald /v1/safety_state TOON=215B vs JSON=226B (~5% saved; larger tabular payloads see 30-60% per upstream measurements). Tag</w:t>
            </w:r>
            <w:r>
              <w:t xml:space="preserve"> </w:t>
            </w:r>
            <w:r>
              <w:rPr>
                <w:b/>
                <w:bCs/>
              </w:rPr>
              <w:t xml:space="preserve">v0.3.0</w:t>
            </w:r>
            <w:r>
              <w:t xml:space="preserve">. Prior r12 captured Wave 4a (HTTP/3 + Brotli + Alt-Svc + TLS 1.3). r11 closed HRD-016 (Wave 3b pherald Runner live). r10 closed HRD-011 (Telegram live).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r14 unchanged for this revision (no HRDs migrated; substrate upgrade 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9"/>
    <w:bookmarkStart w:id="10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2026-05-22T11:55:22Z</dcterms:created>
  <dcterms:modified xsi:type="dcterms:W3CDTF">2026-05-22T11:55:22Z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