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70" w:name="protocol-research-dossier--index"/>
    <w:p>
      <w:pPr>
        <w:pStyle w:val="Heading1"/>
      </w:pPr>
      <w:r>
        <w:t xml:space="preserve">Protocol Research Dossier —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2026-05-22</w:t>
            </w:r>
          </w:p>
        </w:tc>
      </w:tr>
      <w:tr>
        <w:tc>
          <w:tcPr/>
          <w:p>
            <w:pPr>
              <w:pStyle w:val="Compact"/>
            </w:pPr>
            <w:r>
              <w:t xml:space="preserve">Last modified</w:t>
            </w:r>
          </w:p>
        </w:tc>
        <w:tc>
          <w:tcPr/>
          <w:p>
            <w:pPr>
              <w:pStyle w:val="Compact"/>
            </w:pPr>
            <w:r>
              <w:t xml:space="preserve">2026-05-22</w:t>
            </w:r>
          </w:p>
        </w:tc>
      </w:tr>
      <w:tr>
        <w:tc>
          <w:tcPr/>
          <w:p>
            <w:pPr>
              <w:pStyle w:val="Compact"/>
            </w:pPr>
            <w:r>
              <w:t xml:space="preserve">Status</w:t>
            </w:r>
          </w:p>
        </w:tc>
        <w:tc>
          <w:tcPr/>
          <w:p>
            <w:pPr>
              <w:pStyle w:val="Compact"/>
            </w:pPr>
            <w:r>
              <w:t xml:space="preserve">research-only (no implementation yet)</w:t>
            </w:r>
          </w:p>
        </w:tc>
      </w:tr>
      <w:tr>
        <w:tc>
          <w:tcPr/>
          <w:p>
            <w:pPr>
              <w:pStyle w:val="Compact"/>
            </w:pPr>
            <w:r>
              <w:t xml:space="preserve">Status summary</w:t>
            </w:r>
          </w:p>
        </w:tc>
        <w:tc>
          <w:tcPr/>
          <w:p>
            <w:pPr>
              <w:pStyle w:val="Compact"/>
            </w:pPr>
            <w:r>
              <w:t xml:space="preserve">Initial dossier covering the protocols Herald should consider adding beyond REST: MCP, A2A (now also home of ACP), legacy IBM ACP, OpenAI Realtime, gRPC streaming, WebSocket, SSE, Webhooks, CloudEvents, MQTT, AMQP 1.0, Kafka, NATS JetStream. Verdict matrix below. Each protocol has its own deep-dive document.</w:t>
            </w:r>
          </w:p>
        </w:tc>
      </w:tr>
      <w:tr>
        <w:tc>
          <w:tcPr/>
          <w:p>
            <w:pPr>
              <w:pStyle w:val="Compact"/>
            </w:pPr>
            <w:r>
              <w:t xml:space="preserve">Issues</w:t>
            </w:r>
          </w:p>
        </w:tc>
        <w:tc>
          <w:tcPr/>
          <w:p>
            <w:pPr>
              <w:pStyle w:val="Compact"/>
            </w:pPr>
            <w:r>
              <w:t xml:space="preserve">open-questions only — see §3 "Top open questions for operator"</w:t>
            </w:r>
          </w:p>
        </w:tc>
      </w:tr>
      <w:tr>
        <w:tc>
          <w:tcPr/>
          <w:p>
            <w:pPr>
              <w:pStyle w:val="Compact"/>
            </w:pPr>
            <w:r>
              <w:t xml:space="preserve">Continuation</w:t>
            </w:r>
          </w:p>
        </w:tc>
        <w:tc>
          <w:tcPr/>
          <w:p>
            <w:pPr>
              <w:pStyle w:val="Compact"/>
            </w:pPr>
            <w:r>
              <w:t xml:space="preserve">Operator decides which protocols to greenlight for Wave 4 (post Wave 3b). Once greenlit, the per-protocol doc's §4 step-by-step implementation guide opens a new HRD-NNN block.</w:t>
            </w:r>
          </w:p>
        </w:tc>
      </w:tr>
    </w:tbl>
    <w:bookmarkStart w:id="9" w:name="constitutional-anchors"/>
    <w:p>
      <w:pPr>
        <w:pStyle w:val="Heading2"/>
      </w:pPr>
      <w:r>
        <w:t xml:space="preserve">Constitutional anchors</w:t>
      </w:r>
    </w:p>
    <w:p>
      <w:pPr>
        <w:pStyle w:val="Compact"/>
        <w:numPr>
          <w:ilvl w:val="0"/>
          <w:numId w:val="1001"/>
        </w:numPr>
      </w:pPr>
      <w:r>
        <w:rPr>
          <w:b/>
          <w:bCs/>
        </w:rPr>
        <w:t xml:space="preserve">§107 anti-bluff</w:t>
      </w:r>
      <w:r>
        <w:t xml:space="preserve"> </w:t>
      </w:r>
      <w:r>
        <w:t xml:space="preserve">— every protocol document MUST cite primary sources (spec URLs, RFC numbers, GitHub repos at specific commit/version pins at the time of research). PASS-by-grep without runtime evidence is forbidden when implementation begins. Each per-protocol doc carries a §5 "anti-bluff testing strategy" that defines the physical-proof bar for that protocol.</w:t>
      </w:r>
    </w:p>
    <w:p>
      <w:pPr>
        <w:pStyle w:val="Compact"/>
        <w:numPr>
          <w:ilvl w:val="0"/>
          <w:numId w:val="1001"/>
        </w:numPr>
      </w:pPr>
      <w:r>
        <w:rPr>
          <w:b/>
          <w:bCs/>
        </w:rPr>
        <w:t xml:space="preserve">§11.4.74 catalogue-check</w:t>
      </w:r>
      <w:r>
        <w:t xml:space="preserve"> </w:t>
      </w:r>
      <w:r>
        <w:t xml:space="preserve">— for each protocol, we record whether</w:t>
      </w:r>
      <w:r>
        <w:t xml:space="preserve"> </w:t>
      </w:r>
      <w:r>
        <w:rPr>
          <w:rStyle w:val="VerbatimChar"/>
        </w:rPr>
        <w:t xml:space="preserve">vasic-digital</w:t>
      </w:r>
      <w:r>
        <w:t xml:space="preserve"> </w:t>
      </w:r>
      <w:r>
        <w:t xml:space="preserve">or</w:t>
      </w:r>
      <w:r>
        <w:t xml:space="preserve"> </w:t>
      </w:r>
      <w:r>
        <w:rPr>
          <w:rStyle w:val="VerbatimChar"/>
        </w:rPr>
        <w:t xml:space="preserve">HelixDevelopment</w:t>
      </w:r>
      <w:r>
        <w:t xml:space="preserve"> </w:t>
      </w:r>
      <w:r>
        <w:t xml:space="preserve">already hosts a reusable module. No-match protocols are tagged for vendor-as-Herald-internal (with submodule, per Helix §3) or stdlib usage.</w:t>
      </w:r>
    </w:p>
    <w:p>
      <w:pPr>
        <w:pStyle w:val="Compact"/>
        <w:numPr>
          <w:ilvl w:val="0"/>
          <w:numId w:val="1001"/>
        </w:numPr>
      </w:pPr>
      <w:r>
        <w:rPr>
          <w:b/>
          <w:bCs/>
        </w:rPr>
        <w:t xml:space="preserve">§11.4.61</w:t>
      </w:r>
      <w:r>
        <w:t xml:space="preserve"> </w:t>
      </w:r>
      <w:r>
        <w:t xml:space="preserve">— these are tracked docs. HTML/PDF/DOCX siblings to be regenerated via</w:t>
      </w:r>
      <w:r>
        <w:t xml:space="preserve"> </w:t>
      </w:r>
      <w:r>
        <w:rPr>
          <w:rStyle w:val="VerbatimChar"/>
        </w:rPr>
        <w:t xml:space="preserve">scripts/export_docs.sh docs/research/protocols/*.md</w:t>
      </w:r>
      <w:r>
        <w:t xml:space="preserve"> </w:t>
      </w:r>
      <w:r>
        <w:t xml:space="preserve">after every edit.</w:t>
      </w:r>
    </w:p>
    <w:p>
      <w:pPr>
        <w:pStyle w:val="Compact"/>
        <w:numPr>
          <w:ilvl w:val="0"/>
          <w:numId w:val="1001"/>
        </w:numPr>
      </w:pPr>
      <w:r>
        <w:rPr>
          <w:b/>
          <w:bCs/>
        </w:rPr>
        <w:t xml:space="preserve">§106 spec-change rule</w:t>
      </w:r>
      <w:r>
        <w:t xml:space="preserve"> </w:t>
      </w:r>
      <w:r>
        <w:t xml:space="preserve">— these docs live under</w:t>
      </w:r>
      <w:r>
        <w:t xml:space="preserve"> </w:t>
      </w:r>
      <w:r>
        <w:rPr>
          <w:rStyle w:val="VerbatimChar"/>
        </w:rPr>
        <w:t xml:space="preserve">docs/research/</w:t>
      </w:r>
      <w:r>
        <w:t xml:space="preserve">, NOT</w:t>
      </w:r>
      <w:r>
        <w:t xml:space="preserve"> </w:t>
      </w:r>
      <w:r>
        <w:rPr>
          <w:rStyle w:val="VerbatimChar"/>
        </w:rPr>
        <w:t xml:space="preserve">docs/specs/</w:t>
      </w:r>
      <w:r>
        <w:t xml:space="preserve">. Changes here do NOT trigger the §106 implementation-ripple. Once the operator decides to adopt a protocol, the corresponding spec V3 section (§4x.x) is amended, and only THEN does §106 kick in.</w:t>
      </w:r>
    </w:p>
    <w:bookmarkEnd w:id="9"/>
    <w:bookmarkStart w:id="10" w:name="table-of-contents"/>
    <w:p>
      <w:pPr>
        <w:pStyle w:val="Heading2"/>
      </w:pPr>
      <w:r>
        <w:t xml:space="preserve">Table of contents</w:t>
      </w:r>
    </w:p>
    <w:p>
      <w:pPr>
        <w:pStyle w:val="Compact"/>
        <w:numPr>
          <w:ilvl w:val="0"/>
          <w:numId w:val="1002"/>
        </w:numPr>
      </w:pPr>
      <w:hyperlink w:anchor="X2183d7534d644a982a952b60d813edd7d2d16d1">
        <w:r>
          <w:rPr>
            <w:rStyle w:val="Hyperlink"/>
          </w:rPr>
          <w:t xml:space="preserve">§1. Scope and methodology</w:t>
        </w:r>
      </w:hyperlink>
    </w:p>
    <w:p>
      <w:pPr>
        <w:pStyle w:val="Compact"/>
        <w:numPr>
          <w:ilvl w:val="0"/>
          <w:numId w:val="1002"/>
        </w:numPr>
      </w:pPr>
      <w:hyperlink w:anchor="Xdc68c05f8c610e6ea6d1248d1bcc8c56e06f95f">
        <w:r>
          <w:rPr>
            <w:rStyle w:val="Hyperlink"/>
          </w:rPr>
          <w:t xml:space="preserve">§2. Verdict matrix</w:t>
        </w:r>
      </w:hyperlink>
    </w:p>
    <w:p>
      <w:pPr>
        <w:pStyle w:val="Compact"/>
        <w:numPr>
          <w:ilvl w:val="0"/>
          <w:numId w:val="1002"/>
        </w:numPr>
      </w:pPr>
      <w:hyperlink w:anchor="X608a95ff6c551c570b8cd1303db059ee0a50111">
        <w:r>
          <w:rPr>
            <w:rStyle w:val="Hyperlink"/>
          </w:rPr>
          <w:t xml:space="preserve">§3. Top open questions for operator</w:t>
        </w:r>
      </w:hyperlink>
    </w:p>
    <w:p>
      <w:pPr>
        <w:pStyle w:val="Compact"/>
        <w:numPr>
          <w:ilvl w:val="0"/>
          <w:numId w:val="1002"/>
        </w:numPr>
      </w:pPr>
      <w:hyperlink w:anchor="Xb9c8f98a5fc7b2095d0b55d188cf2ec53da458a">
        <w:r>
          <w:rPr>
            <w:rStyle w:val="Hyperlink"/>
          </w:rPr>
          <w:t xml:space="preserve">§4. Recommended adoption sequencing</w:t>
        </w:r>
      </w:hyperlink>
    </w:p>
    <w:p>
      <w:pPr>
        <w:pStyle w:val="Compact"/>
        <w:numPr>
          <w:ilvl w:val="0"/>
          <w:numId w:val="1002"/>
        </w:numPr>
      </w:pPr>
      <w:hyperlink w:anchor="X51bce04b5e1094b335af6eff6a328830a534c9f">
        <w:r>
          <w:rPr>
            <w:rStyle w:val="Hyperlink"/>
          </w:rPr>
          <w:t xml:space="preserve">§5. Rejected with rationale</w:t>
        </w:r>
      </w:hyperlink>
    </w:p>
    <w:p>
      <w:pPr>
        <w:pStyle w:val="Compact"/>
        <w:numPr>
          <w:ilvl w:val="0"/>
          <w:numId w:val="1002"/>
        </w:numPr>
      </w:pPr>
      <w:hyperlink w:anchor="X3aebe94bd573aa244981b355fb810824a0081fd">
        <w:r>
          <w:rPr>
            <w:rStyle w:val="Hyperlink"/>
          </w:rPr>
          <w:t xml:space="preserve">§6. Per-protocol document index</w:t>
        </w:r>
      </w:hyperlink>
    </w:p>
    <w:p>
      <w:pPr>
        <w:pStyle w:val="Compact"/>
        <w:numPr>
          <w:ilvl w:val="0"/>
          <w:numId w:val="1002"/>
        </w:numPr>
      </w:pPr>
      <w:hyperlink w:anchor="X31fcfcb7c95a962c32600db03202e38ffc4f844">
        <w:r>
          <w:rPr>
            <w:rStyle w:val="Hyperlink"/>
          </w:rPr>
          <w:t xml:space="preserve">§7. Cross-cutting concerns</w:t>
        </w:r>
      </w:hyperlink>
    </w:p>
    <w:p>
      <w:pPr>
        <w:pStyle w:val="Compact"/>
        <w:numPr>
          <w:ilvl w:val="0"/>
          <w:numId w:val="1002"/>
        </w:numPr>
      </w:pPr>
      <w:hyperlink w:anchor="Xcb676ea04c4251cf0b78938329be5cf22f38716">
        <w:r>
          <w:rPr>
            <w:rStyle w:val="Hyperlink"/>
          </w:rPr>
          <w:t xml:space="preserve">§8. References</w:t>
        </w:r>
      </w:hyperlink>
    </w:p>
    <w:bookmarkEnd w:id="10"/>
    <w:bookmarkStart w:id="11" w:name="X2183d7534d644a982a952b60d813edd7d2d16d1"/>
    <w:p>
      <w:pPr>
        <w:pStyle w:val="Heading2"/>
      </w:pPr>
      <w:r>
        <w:t xml:space="preserve">§1. Scope and methodology</w:t>
      </w:r>
    </w:p>
    <w:p>
      <w:pPr>
        <w:pStyle w:val="FirstParagraph"/>
      </w:pPr>
      <w:r>
        <w:t xml:space="preserve">The operator's mandate (2026-05-22):</w:t>
      </w:r>
    </w:p>
    <w:p>
      <w:pPr>
        <w:pStyle w:val="BlockText"/>
      </w:pPr>
      <w:r>
        <w:t xml:space="preserve">"Investigate (do deep web research) all we need to know and do step by step in order for Herald and all its Flavor implementations to have full implementations and integrations besides REST API with the following Protocols: MCP, ACP — for work with models (LLMs), any other protocols we should support and same as for these two, the comprehensive in depth research and step by step implementation guide. We MUST have too comprehensive in-depth testing strategy which when applied will produce ALWAYS proofs (and physical proofs) of all integrations fully working in full anti-bluff manner."</w:t>
      </w:r>
    </w:p>
    <w:p>
      <w:pPr>
        <w:pStyle w:val="FirstParagraph"/>
      </w:pPr>
      <w:r>
        <w:rPr>
          <w:b/>
          <w:bCs/>
        </w:rPr>
        <w:t xml:space="preserve">Constraint:</w:t>
      </w:r>
      <w:r>
        <w:t xml:space="preserve"> </w:t>
      </w:r>
      <w:r>
        <w:t xml:space="preserve">research only. No code changes outside</w:t>
      </w:r>
      <w:r>
        <w:t xml:space="preserve"> </w:t>
      </w:r>
      <w:r>
        <w:rPr>
          <w:rStyle w:val="VerbatimChar"/>
        </w:rPr>
        <w:t xml:space="preserve">docs/research/protocols/</w:t>
      </w:r>
      <w:r>
        <w:t xml:space="preserve">. The operator decides what gets implemented.</w:t>
      </w:r>
    </w:p>
    <w:p>
      <w:pPr>
        <w:pStyle w:val="BodyText"/>
      </w:pPr>
      <w:r>
        <w:rPr>
          <w:b/>
          <w:bCs/>
        </w:rPr>
        <w:t xml:space="preserve">Methodology:</w:t>
      </w:r>
    </w:p>
    <w:p>
      <w:pPr>
        <w:pStyle w:val="Compact"/>
        <w:numPr>
          <w:ilvl w:val="0"/>
          <w:numId w:val="1003"/>
        </w:numPr>
      </w:pPr>
      <w:r>
        <w:t xml:space="preserve">WebSearch + WebFetch against primary sources only (modelcontextprotocol.io, github.com/a2aproject, ibm.com/research, etc.). Each citation has a fetch date.</w:t>
      </w:r>
    </w:p>
    <w:p>
      <w:pPr>
        <w:pStyle w:val="Compact"/>
        <w:numPr>
          <w:ilvl w:val="0"/>
          <w:numId w:val="1003"/>
        </w:numPr>
      </w:pPr>
      <w:r>
        <w:t xml:space="preserve">Catalogue-check (§11.4.74) on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orgs.</w:t>
      </w:r>
    </w:p>
    <w:p>
      <w:pPr>
        <w:pStyle w:val="Compact"/>
        <w:numPr>
          <w:ilvl w:val="0"/>
          <w:numId w:val="1003"/>
        </w:numPr>
      </w:pPr>
      <w:r>
        <w:t xml:space="preserve">Map every protocol to Herald's architecture: which flavor binary would surface it, which</w:t>
      </w:r>
      <w:r>
        <w:t xml:space="preserve"> </w:t>
      </w:r>
      <w:r>
        <w:rPr>
          <w:rStyle w:val="VerbatimChar"/>
        </w:rPr>
        <w:t xml:space="preserve">commons_*</w:t>
      </w:r>
      <w:r>
        <w:t xml:space="preserve"> </w:t>
      </w:r>
      <w:r>
        <w:t xml:space="preserve">layer would host the shared code, how</w:t>
      </w:r>
      <w:r>
        <w:t xml:space="preserve"> </w:t>
      </w:r>
      <w:r>
        <w:rPr>
          <w:rStyle w:val="VerbatimChar"/>
        </w:rPr>
        <w:t xml:space="preserve">commons_auth</w:t>
      </w:r>
      <w:r>
        <w:t xml:space="preserve"> </w:t>
      </w:r>
      <w:r>
        <w:t xml:space="preserve">+ JWT integrates, how</w:t>
      </w:r>
      <w:r>
        <w:t xml:space="preserve"> </w:t>
      </w:r>
      <w:r>
        <w:rPr>
          <w:rStyle w:val="VerbatimChar"/>
        </w:rPr>
        <w:t xml:space="preserve">commons_tls</w:t>
      </w:r>
      <w:r>
        <w:t xml:space="preserve"> </w:t>
      </w:r>
      <w:r>
        <w:t xml:space="preserve">certs flow through, how Brotli + TOON apply (where they apply), how CloudEvents envelopes propagate.</w:t>
      </w:r>
    </w:p>
    <w:p>
      <w:pPr>
        <w:pStyle w:val="Compact"/>
        <w:numPr>
          <w:ilvl w:val="0"/>
          <w:numId w:val="1003"/>
        </w:numPr>
      </w:pPr>
      <w:r>
        <w:t xml:space="preserve">Write the §5 anti-bluff testing strategy keyed to Herald's existing 14-invariant</w:t>
      </w:r>
      <w:r>
        <w:t xml:space="preserve"> </w:t>
      </w:r>
      <w:r>
        <w:rPr>
          <w:rStyle w:val="VerbatimChar"/>
        </w:rPr>
        <w:t xml:space="preserve">e2e_bluff_hunt.sh</w:t>
      </w:r>
      <w:r>
        <w:t xml:space="preserve"> </w:t>
      </w:r>
      <w:r>
        <w:t xml:space="preserve">framework — each protocol gets its own invariant range (Enn–Enn) and mutation gate sketches.</w:t>
      </w:r>
    </w:p>
    <w:bookmarkEnd w:id="11"/>
    <w:bookmarkStart w:id="12" w:name="Xdc68c05f8c610e6ea6d1248d1bcc8c56e06f95f"/>
    <w:p>
      <w:pPr>
        <w:pStyle w:val="Heading2"/>
      </w:pPr>
      <w:r>
        <w:t xml:space="preserve">§2. Verdict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Verdict</w:t>
            </w:r>
          </w:p>
        </w:tc>
        <w:tc>
          <w:tcPr/>
          <w:p>
            <w:pPr>
              <w:pStyle w:val="Compact"/>
            </w:pPr>
            <w:r>
              <w:t xml:space="preserve">Herald flavor(s)</w:t>
            </w:r>
          </w:p>
        </w:tc>
        <w:tc>
          <w:tcPr/>
          <w:p>
            <w:pPr>
              <w:pStyle w:val="Compact"/>
            </w:pPr>
            <w:r>
              <w:t xml:space="preserve">Replaces REST?</w:t>
            </w:r>
          </w:p>
        </w:tc>
        <w:tc>
          <w:tcPr/>
          <w:p>
            <w:pPr>
              <w:pStyle w:val="Compact"/>
            </w:pPr>
            <w:r>
              <w:t xml:space="preserve">Priority</w:t>
            </w:r>
          </w:p>
        </w:tc>
      </w:tr>
      <w:tr>
        <w:tc>
          <w:tcPr/>
          <w:p>
            <w:pPr>
              <w:pStyle w:val="Compact"/>
            </w:pPr>
            <w:r>
              <w:rPr>
                <w:b/>
                <w:bCs/>
              </w:rPr>
              <w:t xml:space="preserve">MCP</w:t>
            </w:r>
            <w:r>
              <w:t xml:space="preserve"> </w:t>
            </w:r>
            <w:r>
              <w:t xml:space="preserve">(Model Context Protocol)</w:t>
            </w:r>
          </w:p>
        </w:tc>
        <w:tc>
          <w:tcPr/>
          <w:p>
            <w:pPr>
              <w:pStyle w:val="Compact"/>
            </w:pPr>
            <w:r>
              <w:rPr>
                <w:b/>
                <w:bCs/>
              </w:rPr>
              <w:t xml:space="preserve">adopt</w:t>
            </w:r>
          </w:p>
        </w:tc>
        <w:tc>
          <w:tcPr/>
          <w:p>
            <w:pPr>
              <w:pStyle w:val="Compact"/>
            </w:pPr>
            <w:r>
              <w:t xml:space="preserve">every flavor; new</w:t>
            </w:r>
            <w:r>
              <w:t xml:space="preserve"> </w:t>
            </w:r>
            <w:r>
              <w:rPr>
                <w:rStyle w:val="VerbatimChar"/>
              </w:rPr>
              <w:t xml:space="preserve">commons_mcp/</w:t>
            </w:r>
            <w:r>
              <w:t xml:space="preserve"> </w:t>
            </w:r>
            <w:r>
              <w:t xml:space="preserve">module; flavor binaries expose MCP-server + consume MCP-client</w:t>
            </w:r>
          </w:p>
        </w:tc>
        <w:tc>
          <w:tcPr/>
          <w:p>
            <w:pPr>
              <w:pStyle w:val="Compact"/>
            </w:pPr>
            <w:r>
              <w:t xml:space="preserve">adds (does not replace)</w:t>
            </w:r>
          </w:p>
        </w:tc>
        <w:tc>
          <w:tcPr/>
          <w:p>
            <w:pPr>
              <w:pStyle w:val="Compact"/>
            </w:pPr>
            <w:r>
              <w:rPr>
                <w:b/>
                <w:bCs/>
              </w:rPr>
              <w:t xml:space="preserve">P0 — first</w:t>
            </w:r>
          </w:p>
        </w:tc>
      </w:tr>
      <w:tr>
        <w:tc>
          <w:tcPr/>
          <w:p>
            <w:pPr>
              <w:pStyle w:val="Compact"/>
            </w:pPr>
            <w:r>
              <w:rPr>
                <w:b/>
                <w:bCs/>
              </w:rPr>
              <w:t xml:space="preserve">A2A</w:t>
            </w:r>
            <w:r>
              <w:t xml:space="preserve"> </w:t>
            </w:r>
            <w:r>
              <w:t xml:space="preserve">(Agent2Agent, Linux Foundation)</w:t>
            </w:r>
          </w:p>
        </w:tc>
        <w:tc>
          <w:tcPr/>
          <w:p>
            <w:pPr>
              <w:pStyle w:val="Compact"/>
            </w:pPr>
            <w:r>
              <w:rPr>
                <w:b/>
                <w:bCs/>
              </w:rPr>
              <w:t xml:space="preserve">adopt</w:t>
            </w:r>
          </w:p>
        </w:tc>
        <w:tc>
          <w:tcPr/>
          <w:p>
            <w:pPr>
              <w:pStyle w:val="Compact"/>
            </w:pPr>
            <w:r>
              <w:t xml:space="preserve">every flavor; new</w:t>
            </w:r>
            <w:r>
              <w:t xml:space="preserve"> </w:t>
            </w:r>
            <w:r>
              <w:rPr>
                <w:rStyle w:val="VerbatimChar"/>
              </w:rPr>
              <w:t xml:space="preserve">commons_a2a/</w:t>
            </w:r>
            <w:r>
              <w:t xml:space="preserve"> </w:t>
            </w:r>
            <w:r>
              <w:t xml:space="preserve">module; pherald + cherald + sherald expose A2A AgentCards</w:t>
            </w:r>
          </w:p>
        </w:tc>
        <w:tc>
          <w:tcPr/>
          <w:p>
            <w:pPr>
              <w:pStyle w:val="Compact"/>
            </w:pPr>
            <w:r>
              <w:t xml:space="preserve">adds</w:t>
            </w:r>
          </w:p>
        </w:tc>
        <w:tc>
          <w:tcPr/>
          <w:p>
            <w:pPr>
              <w:pStyle w:val="Compact"/>
            </w:pPr>
            <w:r>
              <w:rPr>
                <w:b/>
                <w:bCs/>
              </w:rPr>
              <w:t xml:space="preserve">P1 — second</w:t>
            </w:r>
          </w:p>
        </w:tc>
      </w:tr>
      <w:tr>
        <w:tc>
          <w:tcPr/>
          <w:p>
            <w:pPr>
              <w:pStyle w:val="Compact"/>
            </w:pPr>
            <w:r>
              <w:rPr>
                <w:b/>
                <w:bCs/>
              </w:rPr>
              <w:t xml:space="preserve">ACP</w:t>
            </w:r>
            <w:r>
              <w:t xml:space="preserve"> </w:t>
            </w:r>
            <w:r>
              <w:t xml:space="preserve">(IBM Agent Communication Protocol)</w:t>
            </w:r>
          </w:p>
        </w:tc>
        <w:tc>
          <w:tcPr/>
          <w:p>
            <w:pPr>
              <w:pStyle w:val="Compact"/>
            </w:pPr>
            <w:r>
              <w:rPr>
                <w:b/>
                <w:bCs/>
              </w:rPr>
              <w:t xml:space="preserve">observe-only — merged into A2A 2025-08</w:t>
            </w:r>
          </w:p>
        </w:tc>
        <w:tc>
          <w:tcPr/>
          <w:p>
            <w:pPr>
              <w:pStyle w:val="Compact"/>
            </w:pPr>
            <w:r>
              <w:t xml:space="preserve">(n/a — adopt A2A instead)</w:t>
            </w:r>
          </w:p>
        </w:tc>
        <w:tc>
          <w:tcPr/>
          <w:p>
            <w:pPr>
              <w:pStyle w:val="Compact"/>
            </w:pPr>
            <w:r>
              <w:t xml:space="preserve">n/a</w:t>
            </w:r>
          </w:p>
        </w:tc>
        <w:tc>
          <w:tcPr/>
          <w:p>
            <w:pPr>
              <w:pStyle w:val="Compact"/>
            </w:pPr>
            <w:r>
              <w:t xml:space="preserve">rejected as standalone — covered by A2A</w:t>
            </w:r>
          </w:p>
        </w:tc>
      </w:tr>
      <w:tr>
        <w:tc>
          <w:tcPr/>
          <w:p>
            <w:pPr>
              <w:pStyle w:val="Compact"/>
            </w:pPr>
            <w:r>
              <w:rPr>
                <w:b/>
                <w:bCs/>
              </w:rPr>
              <w:t xml:space="preserve">CloudEvents</w:t>
            </w:r>
            <w:r>
              <w:t xml:space="preserve"> </w:t>
            </w:r>
            <w:r>
              <w:t xml:space="preserve">(CNCF)</w:t>
            </w:r>
          </w:p>
        </w:tc>
        <w:tc>
          <w:tcPr/>
          <w:p>
            <w:pPr>
              <w:pStyle w:val="Compact"/>
            </w:pPr>
            <w:r>
              <w:rPr>
                <w:b/>
                <w:bCs/>
              </w:rPr>
              <w:t xml:space="preserve">adopt — already partially adopted</w:t>
            </w:r>
          </w:p>
        </w:tc>
        <w:tc>
          <w:tcPr/>
          <w:p>
            <w:pPr>
              <w:pStyle w:val="Compact"/>
            </w:pPr>
            <w:r>
              <w:t xml:space="preserve">every flavor (Herald already uses CloudEvents envelopes per</w:t>
            </w:r>
            <w:r>
              <w:t xml:space="preserve"> </w:t>
            </w:r>
            <w:r>
              <w:rPr>
                <w:rStyle w:val="VerbatimChar"/>
              </w:rPr>
              <w:t xml:space="preserve">commons.CloudEventEnvelope</w:t>
            </w:r>
            <w:r>
              <w:t xml:space="preserve">); formalize HTTP + Kafka + JSON bindings</w:t>
            </w:r>
          </w:p>
        </w:tc>
        <w:tc>
          <w:tcPr/>
          <w:p>
            <w:pPr>
              <w:pStyle w:val="Compact"/>
            </w:pPr>
            <w:r>
              <w:t xml:space="preserve">extends REST</w:t>
            </w:r>
          </w:p>
        </w:tc>
        <w:tc>
          <w:tcPr/>
          <w:p>
            <w:pPr>
              <w:pStyle w:val="Compact"/>
            </w:pPr>
            <w:r>
              <w:rPr>
                <w:b/>
                <w:bCs/>
              </w:rPr>
              <w:t xml:space="preserve">P0 — finalize existing</w:t>
            </w:r>
          </w:p>
        </w:tc>
      </w:tr>
      <w:tr>
        <w:tc>
          <w:tcPr/>
          <w:p>
            <w:pPr>
              <w:pStyle w:val="Compact"/>
            </w:pPr>
            <w:r>
              <w:rPr>
                <w:b/>
                <w:bCs/>
              </w:rPr>
              <w:t xml:space="preserve">Webhook (Standard-Webhooks)</w:t>
            </w:r>
          </w:p>
        </w:tc>
        <w:tc>
          <w:tcPr/>
          <w:p>
            <w:pPr>
              <w:pStyle w:val="Compact"/>
            </w:pPr>
            <w:r>
              <w:rPr>
                <w:b/>
                <w:bCs/>
              </w:rPr>
              <w:t xml:space="preserve">adopt</w:t>
            </w:r>
          </w:p>
        </w:tc>
        <w:tc>
          <w:tcPr/>
          <w:p>
            <w:pPr>
              <w:pStyle w:val="Compact"/>
            </w:pPr>
            <w:r>
              <w:t xml:space="preserve">pherald (ingest) + every flavor (outbound delivery to user webhooks)</w:t>
            </w:r>
          </w:p>
        </w:tc>
        <w:tc>
          <w:tcPr/>
          <w:p>
            <w:pPr>
              <w:pStyle w:val="Compact"/>
            </w:pPr>
            <w:r>
              <w:t xml:space="preserve">extends REST</w:t>
            </w:r>
          </w:p>
        </w:tc>
        <w:tc>
          <w:tcPr/>
          <w:p>
            <w:pPr>
              <w:pStyle w:val="Compact"/>
            </w:pPr>
            <w:r>
              <w:rPr>
                <w:b/>
                <w:bCs/>
              </w:rPr>
              <w:t xml:space="preserve">P0</w:t>
            </w:r>
          </w:p>
        </w:tc>
      </w:tr>
      <w:tr>
        <w:tc>
          <w:tcPr/>
          <w:p>
            <w:pPr>
              <w:pStyle w:val="Compact"/>
            </w:pPr>
            <w:r>
              <w:rPr>
                <w:b/>
                <w:bCs/>
              </w:rPr>
              <w:t xml:space="preserve">gRPC streaming</w:t>
            </w:r>
          </w:p>
        </w:tc>
        <w:tc>
          <w:tcPr/>
          <w:p>
            <w:pPr>
              <w:pStyle w:val="Compact"/>
            </w:pPr>
            <w:r>
              <w:rPr>
                <w:b/>
                <w:bCs/>
              </w:rPr>
              <w:t xml:space="preserve">adopt — high-throughput surface</w:t>
            </w:r>
          </w:p>
        </w:tc>
        <w:tc>
          <w:tcPr/>
          <w:p>
            <w:pPr>
              <w:pStyle w:val="Compact"/>
            </w:pPr>
            <w:r>
              <w:t xml:space="preserve">pherald (ingest) + cherald (compliance pull, large datasets)</w:t>
            </w:r>
          </w:p>
        </w:tc>
        <w:tc>
          <w:tcPr/>
          <w:p>
            <w:pPr>
              <w:pStyle w:val="Compact"/>
            </w:pPr>
            <w:r>
              <w:t xml:space="preserve">adds — coexists with REST</w:t>
            </w:r>
          </w:p>
        </w:tc>
        <w:tc>
          <w:tcPr/>
          <w:p>
            <w:pPr>
              <w:pStyle w:val="Compact"/>
            </w:pPr>
            <w:r>
              <w:rPr>
                <w:b/>
                <w:bCs/>
              </w:rPr>
              <w:t xml:space="preserve">P1</w:t>
            </w:r>
          </w:p>
        </w:tc>
      </w:tr>
      <w:tr>
        <w:tc>
          <w:tcPr/>
          <w:p>
            <w:pPr>
              <w:pStyle w:val="Compact"/>
            </w:pPr>
            <w:r>
              <w:rPr>
                <w:b/>
                <w:bCs/>
              </w:rPr>
              <w:t xml:space="preserve">WebSocket</w:t>
            </w:r>
          </w:p>
        </w:tc>
        <w:tc>
          <w:tcPr/>
          <w:p>
            <w:pPr>
              <w:pStyle w:val="Compact"/>
            </w:pPr>
            <w:r>
              <w:rPr>
                <w:b/>
                <w:bCs/>
              </w:rPr>
              <w:t xml:space="preserve">adopt — interactive surface</w:t>
            </w:r>
          </w:p>
        </w:tc>
        <w:tc>
          <w:tcPr/>
          <w:p>
            <w:pPr>
              <w:pStyle w:val="Compact"/>
            </w:pPr>
            <w:r>
              <w:t xml:space="preserve">pherald (Telegram-like bots), cherald (live compliance state), iherald (interactive incident chat)</w:t>
            </w:r>
          </w:p>
        </w:tc>
        <w:tc>
          <w:tcPr/>
          <w:p>
            <w:pPr>
              <w:pStyle w:val="Compact"/>
            </w:pPr>
            <w:r>
              <w:t xml:space="preserve">adds</w:t>
            </w:r>
          </w:p>
        </w:tc>
        <w:tc>
          <w:tcPr/>
          <w:p>
            <w:pPr>
              <w:pStyle w:val="Compact"/>
            </w:pPr>
            <w:r>
              <w:rPr>
                <w:b/>
                <w:bCs/>
              </w:rPr>
              <w:t xml:space="preserve">P2</w:t>
            </w:r>
          </w:p>
        </w:tc>
      </w:tr>
      <w:tr>
        <w:tc>
          <w:tcPr/>
          <w:p>
            <w:pPr>
              <w:pStyle w:val="Compact"/>
            </w:pPr>
            <w:r>
              <w:rPr>
                <w:b/>
                <w:bCs/>
              </w:rPr>
              <w:t xml:space="preserve">SSE</w:t>
            </w:r>
            <w:r>
              <w:t xml:space="preserve"> </w:t>
            </w:r>
            <w:r>
              <w:t xml:space="preserve">(Server-Sent Events, pure HTTP)</w:t>
            </w:r>
          </w:p>
        </w:tc>
        <w:tc>
          <w:tcPr/>
          <w:p>
            <w:pPr>
              <w:pStyle w:val="Compact"/>
            </w:pPr>
            <w:r>
              <w:rPr>
                <w:b/>
                <w:bCs/>
              </w:rPr>
              <w:t xml:space="preserve">adopt — read-only stream</w:t>
            </w:r>
          </w:p>
        </w:tc>
        <w:tc>
          <w:tcPr/>
          <w:p>
            <w:pPr>
              <w:pStyle w:val="Compact"/>
            </w:pPr>
            <w:r>
              <w:t xml:space="preserve">cherald + sherald + scherald (status pulls for dashboards)</w:t>
            </w:r>
          </w:p>
        </w:tc>
        <w:tc>
          <w:tcPr/>
          <w:p>
            <w:pPr>
              <w:pStyle w:val="Compact"/>
            </w:pPr>
            <w:r>
              <w:t xml:space="preserve">extends REST</w:t>
            </w:r>
          </w:p>
        </w:tc>
        <w:tc>
          <w:tcPr/>
          <w:p>
            <w:pPr>
              <w:pStyle w:val="Compact"/>
            </w:pPr>
            <w:r>
              <w:rPr>
                <w:b/>
                <w:bCs/>
              </w:rPr>
              <w:t xml:space="preserve">P1</w:t>
            </w:r>
          </w:p>
        </w:tc>
      </w:tr>
      <w:tr>
        <w:tc>
          <w:tcPr/>
          <w:p>
            <w:pPr>
              <w:pStyle w:val="Compact"/>
            </w:pPr>
            <w:r>
              <w:rPr>
                <w:b/>
                <w:bCs/>
              </w:rPr>
              <w:t xml:space="preserve">OpenAI Realtime API</w:t>
            </w:r>
          </w:p>
        </w:tc>
        <w:tc>
          <w:tcPr/>
          <w:p>
            <w:pPr>
              <w:pStyle w:val="Compact"/>
            </w:pPr>
            <w:r>
              <w:rPr>
                <w:b/>
                <w:bCs/>
              </w:rPr>
              <w:t xml:space="preserve">adopt as DISPATCHER (client only)</w:t>
            </w:r>
          </w:p>
        </w:tc>
        <w:tc>
          <w:tcPr/>
          <w:p>
            <w:pPr>
              <w:pStyle w:val="Compact"/>
            </w:pPr>
            <w:r>
              <w:t xml:space="preserve">dispatched-by every flavor via</w:t>
            </w:r>
            <w:r>
              <w:t xml:space="preserve"> </w:t>
            </w:r>
            <w:r>
              <w:rPr>
                <w:rStyle w:val="VerbatimChar"/>
              </w:rPr>
              <w:t xml:space="preserve">commons_messaging/dispatch/openai_realtime/</w:t>
            </w:r>
            <w:r>
              <w:t xml:space="preserve"> </w:t>
            </w:r>
            <w:r>
              <w:t xml:space="preserve">(new)</w:t>
            </w:r>
          </w:p>
        </w:tc>
        <w:tc>
          <w:tcPr/>
          <w:p>
            <w:pPr>
              <w:pStyle w:val="Compact"/>
            </w:pPr>
            <w:r>
              <w:t xml:space="preserve">n/a — outbound LLM dispatch</w:t>
            </w:r>
          </w:p>
        </w:tc>
        <w:tc>
          <w:tcPr/>
          <w:p>
            <w:pPr>
              <w:pStyle w:val="Compact"/>
            </w:pPr>
            <w:r>
              <w:rPr>
                <w:b/>
                <w:bCs/>
              </w:rPr>
              <w:t xml:space="preserve">P2</w:t>
            </w:r>
          </w:p>
        </w:tc>
      </w:tr>
      <w:tr>
        <w:tc>
          <w:tcPr/>
          <w:p>
            <w:pPr>
              <w:pStyle w:val="Compact"/>
            </w:pPr>
            <w:r>
              <w:rPr>
                <w:b/>
                <w:bCs/>
              </w:rPr>
              <w:t xml:space="preserve">MQTT 5.0</w:t>
            </w:r>
          </w:p>
        </w:tc>
        <w:tc>
          <w:tcPr/>
          <w:p>
            <w:pPr>
              <w:pStyle w:val="Compact"/>
            </w:pPr>
            <w:r>
              <w:rPr>
                <w:b/>
                <w:bCs/>
              </w:rPr>
              <w:t xml:space="preserve">adopt — IoT ingress</w:t>
            </w:r>
          </w:p>
        </w:tc>
        <w:tc>
          <w:tcPr/>
          <w:p>
            <w:pPr>
              <w:pStyle w:val="Compact"/>
            </w:pPr>
            <w:r>
              <w:t xml:space="preserve">pherald (ingest) + a future</w:t>
            </w:r>
            <w:r>
              <w:t xml:space="preserve"> </w:t>
            </w:r>
            <w:r>
              <w:rPr>
                <w:rStyle w:val="VerbatimChar"/>
              </w:rPr>
              <w:t xml:space="preserve">mherald</w:t>
            </w:r>
            <w:r>
              <w:t xml:space="preserve"> </w:t>
            </w:r>
            <w:r>
              <w:t xml:space="preserve">flavor for monitoring</w:t>
            </w:r>
          </w:p>
        </w:tc>
        <w:tc>
          <w:tcPr/>
          <w:p>
            <w:pPr>
              <w:pStyle w:val="Compact"/>
            </w:pPr>
            <w:r>
              <w:t xml:space="preserve">adds (event ingress)</w:t>
            </w:r>
          </w:p>
        </w:tc>
        <w:tc>
          <w:tcPr/>
          <w:p>
            <w:pPr>
              <w:pStyle w:val="Compact"/>
            </w:pPr>
            <w:r>
              <w:rPr>
                <w:b/>
                <w:bCs/>
              </w:rPr>
              <w:t xml:space="preserve">P3 — opt-in</w:t>
            </w:r>
          </w:p>
        </w:tc>
      </w:tr>
      <w:tr>
        <w:tc>
          <w:tcPr/>
          <w:p>
            <w:pPr>
              <w:pStyle w:val="Compact"/>
            </w:pPr>
            <w:r>
              <w:rPr>
                <w:b/>
                <w:bCs/>
              </w:rPr>
              <w:t xml:space="preserve">AMQP 1.0</w:t>
            </w:r>
          </w:p>
        </w:tc>
        <w:tc>
          <w:tcPr/>
          <w:p>
            <w:pPr>
              <w:pStyle w:val="Compact"/>
            </w:pPr>
            <w:r>
              <w:rPr>
                <w:b/>
                <w:bCs/>
              </w:rPr>
              <w:t xml:space="preserve">adopt — broker ingress</w:t>
            </w:r>
          </w:p>
        </w:tc>
        <w:tc>
          <w:tcPr/>
          <w:p>
            <w:pPr>
              <w:pStyle w:val="Compact"/>
            </w:pPr>
            <w:r>
              <w:t xml:space="preserve">pherald (ingest from RabbitMQ/Solace)</w:t>
            </w:r>
          </w:p>
        </w:tc>
        <w:tc>
          <w:tcPr/>
          <w:p>
            <w:pPr>
              <w:pStyle w:val="Compact"/>
            </w:pPr>
            <w:r>
              <w:t xml:space="preserve">adds (event ingress)</w:t>
            </w:r>
          </w:p>
        </w:tc>
        <w:tc>
          <w:tcPr/>
          <w:p>
            <w:pPr>
              <w:pStyle w:val="Compact"/>
            </w:pPr>
            <w:r>
              <w:rPr>
                <w:b/>
                <w:bCs/>
              </w:rPr>
              <w:t xml:space="preserve">P3 — opt-in</w:t>
            </w:r>
          </w:p>
        </w:tc>
      </w:tr>
      <w:tr>
        <w:tc>
          <w:tcPr/>
          <w:p>
            <w:pPr>
              <w:pStyle w:val="Compact"/>
            </w:pPr>
            <w:r>
              <w:rPr>
                <w:b/>
                <w:bCs/>
              </w:rPr>
              <w:t xml:space="preserve">Apache Kafka</w:t>
            </w:r>
          </w:p>
        </w:tc>
        <w:tc>
          <w:tcPr/>
          <w:p>
            <w:pPr>
              <w:pStyle w:val="Compact"/>
            </w:pPr>
            <w:r>
              <w:rPr>
                <w:b/>
                <w:bCs/>
              </w:rPr>
              <w:t xml:space="preserve">adopt — log ingress</w:t>
            </w:r>
          </w:p>
        </w:tc>
        <w:tc>
          <w:tcPr/>
          <w:p>
            <w:pPr>
              <w:pStyle w:val="Compact"/>
            </w:pPr>
            <w:r>
              <w:t xml:space="preserve">pherald (ingest); CloudEvents-over-Kafka via</w:t>
            </w:r>
            <w:r>
              <w:t xml:space="preserve"> </w:t>
            </w:r>
            <w:r>
              <w:rPr>
                <w:rStyle w:val="VerbatimChar"/>
              </w:rPr>
              <w:t xml:space="preserve">cloudevents/sdk-go/protocol/kafka_sarama</w:t>
            </w:r>
          </w:p>
        </w:tc>
        <w:tc>
          <w:tcPr/>
          <w:p>
            <w:pPr>
              <w:pStyle w:val="Compact"/>
            </w:pPr>
            <w:r>
              <w:t xml:space="preserve">adds (event ingress)</w:t>
            </w:r>
          </w:p>
        </w:tc>
        <w:tc>
          <w:tcPr/>
          <w:p>
            <w:pPr>
              <w:pStyle w:val="Compact"/>
            </w:pPr>
            <w:r>
              <w:rPr>
                <w:b/>
                <w:bCs/>
              </w:rPr>
              <w:t xml:space="preserve">P3 — opt-in</w:t>
            </w:r>
          </w:p>
        </w:tc>
      </w:tr>
      <w:tr>
        <w:tc>
          <w:tcPr/>
          <w:p>
            <w:pPr>
              <w:pStyle w:val="Compact"/>
            </w:pPr>
            <w:r>
              <w:rPr>
                <w:b/>
                <w:bCs/>
              </w:rPr>
              <w:t xml:space="preserve">NATS JetStream</w:t>
            </w:r>
          </w:p>
        </w:tc>
        <w:tc>
          <w:tcPr/>
          <w:p>
            <w:pPr>
              <w:pStyle w:val="Compact"/>
            </w:pPr>
            <w:r>
              <w:rPr>
                <w:b/>
                <w:bCs/>
              </w:rPr>
              <w:t xml:space="preserve">observe — alternative to Kafka</w:t>
            </w:r>
          </w:p>
        </w:tc>
        <w:tc>
          <w:tcPr/>
          <w:p>
            <w:pPr>
              <w:pStyle w:val="Compact"/>
            </w:pPr>
            <w:r>
              <w:t xml:space="preserve">pherald (ingest) — choose Kafka OR NATS, not both, in MVP</w:t>
            </w:r>
          </w:p>
        </w:tc>
        <w:tc>
          <w:tcPr/>
          <w:p>
            <w:pPr>
              <w:pStyle w:val="Compact"/>
            </w:pPr>
            <w:r>
              <w:t xml:space="preserve">adds (event ingress)</w:t>
            </w:r>
          </w:p>
        </w:tc>
        <w:tc>
          <w:tcPr/>
          <w:p>
            <w:pPr>
              <w:pStyle w:val="Compact"/>
            </w:pPr>
            <w:r>
              <w:rPr>
                <w:b/>
                <w:bCs/>
              </w:rPr>
              <w:t xml:space="preserve">P4 — alternative</w:t>
            </w:r>
          </w:p>
        </w:tc>
      </w:tr>
      <w:tr>
        <w:tc>
          <w:tcPr/>
          <w:p>
            <w:pPr>
              <w:pStyle w:val="Compact"/>
            </w:pPr>
            <w:r>
              <w:rPr>
                <w:b/>
                <w:bCs/>
              </w:rPr>
              <w:t xml:space="preserve">WebRTC</w:t>
            </w:r>
          </w:p>
        </w:tc>
        <w:tc>
          <w:tcPr/>
          <w:p>
            <w:pPr>
              <w:pStyle w:val="Compact"/>
            </w:pPr>
            <w:r>
              <w:rPr>
                <w:b/>
                <w:bCs/>
              </w:rPr>
              <w:t xml:space="preserve">REJECT — out of scope</w:t>
            </w:r>
          </w:p>
        </w:tc>
        <w:tc>
          <w:tcPr/>
          <w:p>
            <w:pPr>
              <w:pStyle w:val="Compact"/>
            </w:pPr>
            <w:r>
              <w:t xml:space="preserve">—</w:t>
            </w:r>
          </w:p>
        </w:tc>
        <w:tc>
          <w:tcPr/>
          <w:p>
            <w:pPr>
              <w:pStyle w:val="Compact"/>
            </w:pPr>
            <w:r>
              <w:t xml:space="preserve">—</w:t>
            </w:r>
          </w:p>
        </w:tc>
        <w:tc>
          <w:tcPr/>
          <w:p>
            <w:pPr>
              <w:pStyle w:val="Compact"/>
            </w:pPr>
            <w:r>
              <w:t xml:space="preserve">rejected (peer-to-peer voice/video is not Herald's mission)</w:t>
            </w:r>
          </w:p>
        </w:tc>
      </w:tr>
      <w:tr>
        <w:tc>
          <w:tcPr/>
          <w:p>
            <w:pPr>
              <w:pStyle w:val="Compact"/>
            </w:pPr>
            <w:r>
              <w:rPr>
                <w:b/>
                <w:bCs/>
              </w:rPr>
              <w:t xml:space="preserve">FIPA-ACL (legacy)</w:t>
            </w:r>
          </w:p>
        </w:tc>
        <w:tc>
          <w:tcPr/>
          <w:p>
            <w:pPr>
              <w:pStyle w:val="Compact"/>
            </w:pPr>
            <w:r>
              <w:rPr>
                <w:b/>
                <w:bCs/>
              </w:rPr>
              <w:t xml:space="preserve">REJECT — historical</w:t>
            </w:r>
          </w:p>
        </w:tc>
        <w:tc>
          <w:tcPr/>
          <w:p>
            <w:pPr>
              <w:pStyle w:val="Compact"/>
            </w:pPr>
            <w:r>
              <w:t xml:space="preserve">—</w:t>
            </w:r>
          </w:p>
        </w:tc>
        <w:tc>
          <w:tcPr/>
          <w:p>
            <w:pPr>
              <w:pStyle w:val="Compact"/>
            </w:pPr>
            <w:r>
              <w:t xml:space="preserve">—</w:t>
            </w:r>
          </w:p>
        </w:tc>
        <w:tc>
          <w:tcPr/>
          <w:p>
            <w:pPr>
              <w:pStyle w:val="Compact"/>
            </w:pPr>
            <w:r>
              <w:t xml:space="preserve">rejected (1990s multi-agent comm; not the "ACP" the operator means)</w:t>
            </w:r>
          </w:p>
        </w:tc>
      </w:tr>
    </w:tbl>
    <w:p>
      <w:pPr>
        <w:pStyle w:val="BodyText"/>
      </w:pPr>
      <w:r>
        <w:rPr>
          <w:b/>
          <w:bCs/>
        </w:rPr>
        <w:t xml:space="preserve">Legend:</w:t>
      </w:r>
    </w:p>
    <w:p>
      <w:pPr>
        <w:pStyle w:val="Compact"/>
        <w:numPr>
          <w:ilvl w:val="0"/>
          <w:numId w:val="1004"/>
        </w:numPr>
      </w:pPr>
      <w:r>
        <w:rPr>
          <w:b/>
          <w:bCs/>
        </w:rPr>
        <w:t xml:space="preserve">P0</w:t>
      </w:r>
      <w:r>
        <w:t xml:space="preserve"> </w:t>
      </w:r>
      <w:r>
        <w:t xml:space="preserve">— recommended for the first protocol wave (Wave 4); high payoff, well-specified, ecosystem-stable.</w:t>
      </w:r>
    </w:p>
    <w:p>
      <w:pPr>
        <w:pStyle w:val="Compact"/>
        <w:numPr>
          <w:ilvl w:val="0"/>
          <w:numId w:val="1004"/>
        </w:numPr>
      </w:pPr>
      <w:r>
        <w:rPr>
          <w:b/>
          <w:bCs/>
        </w:rPr>
        <w:t xml:space="preserve">P1</w:t>
      </w:r>
      <w:r>
        <w:t xml:space="preserve"> </w:t>
      </w:r>
      <w:r>
        <w:t xml:space="preserve">— recommended for second wave; complements P0 by closing specific gaps (high-throughput, read-only streaming, agent interop).</w:t>
      </w:r>
    </w:p>
    <w:p>
      <w:pPr>
        <w:pStyle w:val="Compact"/>
        <w:numPr>
          <w:ilvl w:val="0"/>
          <w:numId w:val="1004"/>
        </w:numPr>
      </w:pPr>
      <w:r>
        <w:rPr>
          <w:b/>
          <w:bCs/>
        </w:rPr>
        <w:t xml:space="preserve">P2</w:t>
      </w:r>
      <w:r>
        <w:t xml:space="preserve"> </w:t>
      </w:r>
      <w:r>
        <w:t xml:space="preserve">— opt-in additions; useful for specific flavor binaries.</w:t>
      </w:r>
    </w:p>
    <w:p>
      <w:pPr>
        <w:pStyle w:val="Compact"/>
        <w:numPr>
          <w:ilvl w:val="0"/>
          <w:numId w:val="1004"/>
        </w:numPr>
      </w:pPr>
      <w:r>
        <w:rPr>
          <w:b/>
          <w:bCs/>
        </w:rPr>
        <w:t xml:space="preserve">P3</w:t>
      </w:r>
      <w:r>
        <w:t xml:space="preserve"> </w:t>
      </w:r>
      <w:r>
        <w:t xml:space="preserve">— operator-decides-per-deployment; useful only if Herald is fronting a broker.</w:t>
      </w:r>
    </w:p>
    <w:p>
      <w:pPr>
        <w:pStyle w:val="Compact"/>
        <w:numPr>
          <w:ilvl w:val="0"/>
          <w:numId w:val="1004"/>
        </w:numPr>
      </w:pPr>
      <w:r>
        <w:rPr>
          <w:b/>
          <w:bCs/>
        </w:rPr>
        <w:t xml:space="preserve">P4</w:t>
      </w:r>
      <w:r>
        <w:t xml:space="preserve"> </w:t>
      </w:r>
      <w:r>
        <w:t xml:space="preserve">— alternative; pick one, not both.</w:t>
      </w:r>
    </w:p>
    <w:bookmarkEnd w:id="12"/>
    <w:bookmarkStart w:id="13" w:name="X608a95ff6c551c570b8cd1303db059ee0a50111"/>
    <w:p>
      <w:pPr>
        <w:pStyle w:val="Heading2"/>
      </w:pPr>
      <w:r>
        <w:t xml:space="preserve">§3. Top open questions for operator</w:t>
      </w:r>
    </w:p>
    <w:p>
      <w:pPr>
        <w:pStyle w:val="FirstParagraph"/>
      </w:pPr>
      <w:r>
        <w:t xml:space="preserve">These are the highest-leverage decisions the operator needs to make BEFORE Wave 4 implementation can be planned:</w:t>
      </w:r>
    </w:p>
    <w:p>
      <w:pPr>
        <w:numPr>
          <w:ilvl w:val="0"/>
          <w:numId w:val="1005"/>
        </w:numPr>
      </w:pPr>
      <w:r>
        <w:rPr>
          <w:b/>
          <w:bCs/>
        </w:rPr>
        <w:t xml:space="preserve">MCP role — server, client, or both?</w:t>
      </w:r>
      <w:r>
        <w:t xml:space="preserve"> </w:t>
      </w:r>
      <w:r>
        <w:t xml:space="preserve">Does Herald</w:t>
      </w:r>
      <w:r>
        <w:t xml:space="preserve"> </w:t>
      </w:r>
      <w:r>
        <w:rPr>
          <w:b/>
          <w:bCs/>
        </w:rPr>
        <w:t xml:space="preserve">EXPOSE</w:t>
      </w:r>
      <w:r>
        <w:t xml:space="preserve"> </w:t>
      </w:r>
      <w:r>
        <w:t xml:space="preserve">MCP servers (i.e. let LLM agents call into Herald to fetch tenant events / safety state / compliance posture as resources)</w:t>
      </w:r>
      <w:r>
        <w:t xml:space="preserve"> </w:t>
      </w:r>
      <w:r>
        <w:rPr>
          <w:b/>
          <w:bCs/>
        </w:rPr>
        <w:t xml:space="preserve">AND/OR CONSUME</w:t>
      </w:r>
      <w:r>
        <w:t xml:space="preserve"> </w:t>
      </w:r>
      <w:r>
        <w:t xml:space="preserve">MCP clients (i.e. dispatch outbound notifications to MCP-enabled targets like Claude Desktop, Cursor, etc.)? The two surfaces have very different threat models and code layouts. Recommendation: BOTH, but server-first because it unlocks the highest-value use case (LLMs querying Herald for live posture).</w:t>
      </w:r>
    </w:p>
    <w:p>
      <w:pPr>
        <w:numPr>
          <w:ilvl w:val="0"/>
          <w:numId w:val="1005"/>
        </w:numPr>
      </w:pPr>
      <w:r>
        <w:rPr>
          <w:b/>
          <w:bCs/>
        </w:rPr>
        <w:t xml:space="preserve">A2A vs MCP overlap — which is the canonical "agent surface"?</w:t>
      </w:r>
      <w:r>
        <w:t xml:space="preserve"> </w:t>
      </w:r>
      <w:r>
        <w:t xml:space="preserve">A2A and MCP both let agents talk to Herald. MCP is "LLM ↔ tool" (resource/tool/prompt vocab). A2A is "agent ↔ agent" (task/artifact vocab). Herald's mission is event fan-out, which maps onto BOTH: an event fan-out target can be either a tool call (MCP) or a delegated task (A2A). Recommendation: implement MCP first; add A2A in parallel only if the operator already has an A2A-native ecosystem (Google ADK, BeeAI, etc.). DO NOT block MCP on A2A.</w:t>
      </w:r>
    </w:p>
    <w:p>
      <w:pPr>
        <w:numPr>
          <w:ilvl w:val="0"/>
          <w:numId w:val="1005"/>
        </w:numPr>
      </w:pPr>
      <w:r>
        <w:rPr>
          <w:b/>
          <w:bCs/>
        </w:rPr>
        <w:t xml:space="preserve">gRPC for inter-flavor communication?</w:t>
      </w:r>
      <w:r>
        <w:t xml:space="preserve"> </w:t>
      </w:r>
      <w:r>
        <w:t xml:space="preserve">Right now Herald flavors talk to each other (where they do) via HTTP REST + JWT. Should we add a gRPC surface for high-volume internal fan-out (e.g. pherald → sherald event hand-off)? Tradeoff: gRPC saves bytes + adds streaming, but doubles the maintenance surface and breaks browser-friendliness. Recommendation: defer to operator; the value-add is unclear until profile data shows REST is the bottleneck.</w:t>
      </w:r>
    </w:p>
    <w:p>
      <w:pPr>
        <w:numPr>
          <w:ilvl w:val="0"/>
          <w:numId w:val="1005"/>
        </w:numPr>
      </w:pPr>
      <w:r>
        <w:rPr>
          <w:b/>
          <w:bCs/>
        </w:rPr>
        <w:t xml:space="preserve">Webhook outbound delivery — Standard-Webhooks spec?</w:t>
      </w:r>
      <w:r>
        <w:t xml:space="preserve"> </w:t>
      </w:r>
      <w:r>
        <w:t xml:space="preserve">Every Herald flavor will eventually need to emit webhooks to user-configured URLs (notification fan-out target). Adopt the</w:t>
      </w:r>
      <w:r>
        <w:t xml:space="preserve"> </w:t>
      </w:r>
      <w:r>
        <w:rPr>
          <w:rStyle w:val="VerbatimChar"/>
        </w:rPr>
        <w:t xml:space="preserve">standard-webhooks.com</w:t>
      </w:r>
      <w:r>
        <w:t xml:space="preserve"> </w:t>
      </w:r>
      <w:r>
        <w:t xml:space="preserve">spec (Linux Foundation, HMAC-SHA256 + timestamp + replay protection, JWKS-style key rotation)?</w:t>
      </w:r>
    </w:p>
    <w:p>
      <w:pPr>
        <w:numPr>
          <w:ilvl w:val="0"/>
          <w:numId w:val="1005"/>
        </w:numPr>
      </w:pPr>
      <w:r>
        <w:rPr>
          <w:b/>
          <w:bCs/>
        </w:rPr>
        <w:t xml:space="preserve">CloudEvents transport completeness?</w:t>
      </w:r>
      <w:r>
        <w:t xml:space="preserve"> </w:t>
      </w:r>
      <w:r>
        <w:t xml:space="preserve">Herald already uses CloudEvents envelopes internally (</w:t>
      </w:r>
      <w:r>
        <w:rPr>
          <w:rStyle w:val="VerbatimChar"/>
        </w:rPr>
        <w:t xml:space="preserve">commons.CloudEventEnvelope</w:t>
      </w:r>
      <w:r>
        <w:t xml:space="preserve">). Should we formally implement the</w:t>
      </w:r>
      <w:r>
        <w:t xml:space="preserve"> </w:t>
      </w:r>
      <w:r>
        <w:rPr>
          <w:b/>
          <w:bCs/>
        </w:rPr>
        <w:t xml:space="preserve">HTTP binding</w:t>
      </w:r>
      <w:r>
        <w:t xml:space="preserve"> </w:t>
      </w:r>
      <w:r>
        <w:t xml:space="preserve">(binary mode + structured mode), the</w:t>
      </w:r>
      <w:r>
        <w:t xml:space="preserve"> </w:t>
      </w:r>
      <w:r>
        <w:rPr>
          <w:b/>
          <w:bCs/>
        </w:rPr>
        <w:t xml:space="preserve">Kafka binding</w:t>
      </w:r>
      <w:r>
        <w:t xml:space="preserve">, the</w:t>
      </w:r>
      <w:r>
        <w:t xml:space="preserve"> </w:t>
      </w:r>
      <w:r>
        <w:rPr>
          <w:b/>
          <w:bCs/>
        </w:rPr>
        <w:t xml:space="preserve">AMQP binding</w:t>
      </w:r>
      <w:r>
        <w:t xml:space="preserve">? Each binding is a separate spec. Recommendation: HTTP binding NOW (cheap, no new deps); others gated on §3 question above.</w:t>
      </w:r>
    </w:p>
    <w:p>
      <w:pPr>
        <w:numPr>
          <w:ilvl w:val="0"/>
          <w:numId w:val="1005"/>
        </w:numPr>
      </w:pPr>
      <w:r>
        <w:rPr>
          <w:b/>
          <w:bCs/>
        </w:rPr>
        <w:t xml:space="preserve">Are MQTT/AMQP/Kafka ingress in-scope for MVP at all?</w:t>
      </w:r>
      <w:r>
        <w:t xml:space="preserve"> </w:t>
      </w:r>
      <w:r>
        <w:t xml:space="preserve">Herald's spec V3 §10 doesn't list message-broker ingest. If the operator wants Herald to ingest from RabbitMQ / Solace / Kafka, we need to add a §10 amendment. If not, all three are P3-opt-in for far-future expansion.</w:t>
      </w:r>
    </w:p>
    <w:p>
      <w:pPr>
        <w:numPr>
          <w:ilvl w:val="0"/>
          <w:numId w:val="1005"/>
        </w:numPr>
      </w:pPr>
      <w:r>
        <w:rPr>
          <w:b/>
          <w:bCs/>
        </w:rPr>
        <w:t xml:space="preserve">OpenAI Realtime — first-class dispatcher or research-only?</w:t>
      </w:r>
      <w:r>
        <w:t xml:space="preserve"> </w:t>
      </w:r>
      <w:r>
        <w:t xml:space="preserve">OpenAI Realtime is WebSocket-based, voice-first, and tightly coupled to OpenAI. It would join</w:t>
      </w:r>
      <w:r>
        <w:t xml:space="preserve"> </w:t>
      </w:r>
      <w:r>
        <w:rPr>
          <w:rStyle w:val="VerbatimChar"/>
        </w:rPr>
        <w:t xml:space="preserve">commons_messaging/dispatch/openai_realtime/</w:t>
      </w:r>
      <w:r>
        <w:t xml:space="preserve"> </w:t>
      </w:r>
      <w:r>
        <w:t xml:space="preserve">alongside the existing Anthropic/Claude Code/Gemini/etc. dispatchers. Recommendation: research-only for now; revisit when voice-notification use cases emerge.</w:t>
      </w:r>
    </w:p>
    <w:p>
      <w:pPr>
        <w:numPr>
          <w:ilvl w:val="0"/>
          <w:numId w:val="1005"/>
        </w:numPr>
      </w:pPr>
      <w:r>
        <w:rPr>
          <w:b/>
          <w:bCs/>
        </w:rPr>
        <w:t xml:space="preserve">Catalogue-reuse — any existing vasic-digital or HelixDevelopment modules?</w:t>
      </w:r>
      <w:r>
        <w:t xml:space="preserve"> </w:t>
      </w:r>
      <w:r>
        <w:t xml:space="preserve">Per §11.4.74. Catalogue-check needs running for each protocol; current results are in each protocol's §8. Vendor-as-submodule is the default for no-match.</w:t>
      </w:r>
    </w:p>
    <w:bookmarkEnd w:id="13"/>
    <w:bookmarkStart w:id="14" w:name="Xb9c8f98a5fc7b2095d0b55d188cf2ec53da458a"/>
    <w:p>
      <w:pPr>
        <w:pStyle w:val="Heading2"/>
      </w:pPr>
      <w:r>
        <w:t xml:space="preserve">§4. Recommended adoption sequencing</w:t>
      </w:r>
    </w:p>
    <w:p>
      <w:pPr>
        <w:pStyle w:val="FirstParagraph"/>
      </w:pPr>
      <w:r>
        <w:t xml:space="preserve">Assuming the operator greenlights P0+P1 protocols, here is the suggested implementation order (each step is one Herald wave; each maps to a separate HRD-NNN block):</w:t>
      </w:r>
    </w:p>
    <w:p>
      <w:pPr>
        <w:pStyle w:val="BodyText"/>
      </w:pPr>
      <w:r>
        <w:rPr>
          <w:b/>
          <w:bCs/>
        </w:rPr>
        <w:t xml:space="preserve">Wave 4a — MCP server surface</w:t>
      </w:r>
      <w:r>
        <w:t xml:space="preserve"> </w:t>
      </w:r>
      <w:r>
        <w:t xml:space="preserve">(highest value, lowest external dependency):</w:t>
      </w:r>
    </w:p>
    <w:p>
      <w:pPr>
        <w:pStyle w:val="Compact"/>
        <w:numPr>
          <w:ilvl w:val="0"/>
          <w:numId w:val="1006"/>
        </w:numPr>
      </w:pPr>
      <w:r>
        <w:t xml:space="preserve">New module</w:t>
      </w:r>
      <w:r>
        <w:t xml:space="preserve"> </w:t>
      </w:r>
      <w:r>
        <w:rPr>
          <w:rStyle w:val="VerbatimChar"/>
        </w:rPr>
        <w:t xml:space="preserve">commons_mcp/</w:t>
      </w:r>
      <w:r>
        <w:t xml:space="preserve"> </w:t>
      </w:r>
      <w:r>
        <w:t xml:space="preserve">(L1, on top of</w:t>
      </w:r>
      <w:r>
        <w:t xml:space="preserve"> </w:t>
      </w:r>
      <w:r>
        <w:rPr>
          <w:rStyle w:val="VerbatimChar"/>
        </w:rPr>
        <w:t xml:space="preserve">commons</w:t>
      </w:r>
      <w:r>
        <w:t xml:space="preserve">).</w:t>
      </w:r>
    </w:p>
    <w:p>
      <w:pPr>
        <w:pStyle w:val="Compact"/>
        <w:numPr>
          <w:ilvl w:val="0"/>
          <w:numId w:val="1006"/>
        </w:numPr>
      </w:pPr>
      <w:r>
        <w:t xml:space="preserve">Adopt</w:t>
      </w:r>
      <w:r>
        <w:t xml:space="preserve"> </w:t>
      </w:r>
      <w:r>
        <w:rPr>
          <w:rStyle w:val="VerbatimChar"/>
        </w:rPr>
        <w:t xml:space="preserve">github.com/modelcontextprotocol/go-sdk</w:t>
      </w:r>
      <w:r>
        <w:t xml:space="preserve"> </w:t>
      </w:r>
      <w:r>
        <w:t xml:space="preserve">(official Go SDK, Apache 2.0, v1.6.1, 4.6k stars).</w:t>
      </w:r>
    </w:p>
    <w:p>
      <w:pPr>
        <w:pStyle w:val="Compact"/>
        <w:numPr>
          <w:ilvl w:val="0"/>
          <w:numId w:val="1006"/>
        </w:numPr>
      </w:pPr>
      <w:r>
        <w:t xml:space="preserve">Every flavor binary's</w:t>
      </w:r>
      <w:r>
        <w:t xml:space="preserve"> </w:t>
      </w:r>
      <w:r>
        <w:rPr>
          <w:rStyle w:val="VerbatimChar"/>
        </w:rPr>
        <w:t xml:space="preserve">serve</w:t>
      </w:r>
      <w:r>
        <w:t xml:space="preserve"> </w:t>
      </w:r>
      <w:r>
        <w:t xml:space="preserve">command gains</w:t>
      </w:r>
      <w:r>
        <w:t xml:space="preserve"> </w:t>
      </w:r>
      <w:r>
        <w:rPr>
          <w:rStyle w:val="VerbatimChar"/>
        </w:rPr>
        <w:t xml:space="preserve">--mcp-stdio</w:t>
      </w:r>
      <w:r>
        <w:t xml:space="preserve"> </w:t>
      </w:r>
      <w:r>
        <w:t xml:space="preserve">and</w:t>
      </w:r>
      <w:r>
        <w:t xml:space="preserve"> </w:t>
      </w:r>
      <w:r>
        <w:rPr>
          <w:rStyle w:val="VerbatimChar"/>
        </w:rPr>
        <w:t xml:space="preserve">--mcp-http</w:t>
      </w:r>
      <w:r>
        <w:t xml:space="preserve"> </w:t>
      </w:r>
      <w:r>
        <w:t xml:space="preserve">flags.</w:t>
      </w:r>
    </w:p>
    <w:p>
      <w:pPr>
        <w:pStyle w:val="Compact"/>
        <w:numPr>
          <w:ilvl w:val="0"/>
          <w:numId w:val="1006"/>
        </w:numPr>
      </w:pPr>
      <w:r>
        <w:t xml:space="preserve">Resources exposed: tenant subscribers, events_processed log, safety state, compliance posture.</w:t>
      </w:r>
    </w:p>
    <w:p>
      <w:pPr>
        <w:pStyle w:val="Compact"/>
        <w:numPr>
          <w:ilvl w:val="0"/>
          <w:numId w:val="1006"/>
        </w:numPr>
      </w:pPr>
      <w:r>
        <w:t xml:space="preserve">Tools exposed:</w:t>
      </w:r>
      <w:r>
        <w:t xml:space="preserve"> </w:t>
      </w:r>
      <w:r>
        <w:rPr>
          <w:rStyle w:val="VerbatimChar"/>
        </w:rPr>
        <w:t xml:space="preserve">notify</w:t>
      </w:r>
      <w:r>
        <w:t xml:space="preserve">,</w:t>
      </w:r>
      <w:r>
        <w:t xml:space="preserve"> </w:t>
      </w:r>
      <w:r>
        <w:rPr>
          <w:rStyle w:val="VerbatimChar"/>
        </w:rPr>
        <w:t xml:space="preserve">query_safety</w:t>
      </w:r>
      <w:r>
        <w:t xml:space="preserve">,</w:t>
      </w:r>
      <w:r>
        <w:t xml:space="preserve"> </w:t>
      </w:r>
      <w:r>
        <w:rPr>
          <w:rStyle w:val="VerbatimChar"/>
        </w:rPr>
        <w:t xml:space="preserve">list_subscribers</w:t>
      </w:r>
      <w:r>
        <w:t xml:space="preserve">, per flavor.</w:t>
      </w:r>
    </w:p>
    <w:p>
      <w:pPr>
        <w:pStyle w:val="Compact"/>
        <w:numPr>
          <w:ilvl w:val="0"/>
          <w:numId w:val="1006"/>
        </w:numPr>
      </w:pPr>
      <w:r>
        <w:t xml:space="preserve">New e2e_bluff_hunt invariants E48–E55.</w:t>
      </w:r>
    </w:p>
    <w:p>
      <w:pPr>
        <w:pStyle w:val="FirstParagraph"/>
      </w:pPr>
      <w:r>
        <w:rPr>
          <w:b/>
          <w:bCs/>
        </w:rPr>
        <w:t xml:space="preserve">Wave 4b — A2A surface</w:t>
      </w:r>
      <w:r>
        <w:t xml:space="preserve"> </w:t>
      </w:r>
      <w:r>
        <w:t xml:space="preserve">(parallel-track to 4a if operator wants both):</w:t>
      </w:r>
    </w:p>
    <w:p>
      <w:pPr>
        <w:pStyle w:val="Compact"/>
        <w:numPr>
          <w:ilvl w:val="0"/>
          <w:numId w:val="1007"/>
        </w:numPr>
      </w:pPr>
      <w:r>
        <w:t xml:space="preserve">New module</w:t>
      </w:r>
      <w:r>
        <w:t xml:space="preserve"> </w:t>
      </w:r>
      <w:r>
        <w:rPr>
          <w:rStyle w:val="VerbatimChar"/>
        </w:rPr>
        <w:t xml:space="preserve">commons_a2a/</w:t>
      </w:r>
      <w:r>
        <w:t xml:space="preserve"> </w:t>
      </w:r>
      <w:r>
        <w:t xml:space="preserve">(L1).</w:t>
      </w:r>
    </w:p>
    <w:p>
      <w:pPr>
        <w:pStyle w:val="Compact"/>
        <w:numPr>
          <w:ilvl w:val="0"/>
          <w:numId w:val="1007"/>
        </w:numPr>
      </w:pPr>
      <w:r>
        <w:t xml:space="preserve">Adopt</w:t>
      </w:r>
      <w:r>
        <w:t xml:space="preserve"> </w:t>
      </w:r>
      <w:r>
        <w:rPr>
          <w:rStyle w:val="VerbatimChar"/>
        </w:rPr>
        <w:t xml:space="preserve">github.com/a2aproject/a2a-go/v2</w:t>
      </w:r>
      <w:r>
        <w:t xml:space="preserve"> </w:t>
      </w:r>
      <w:r>
        <w:t xml:space="preserve">(Linux Foundation, Apache 2.0, v2.3.1, requires Go 1.24.4+).</w:t>
      </w:r>
    </w:p>
    <w:p>
      <w:pPr>
        <w:pStyle w:val="Compact"/>
        <w:numPr>
          <w:ilvl w:val="0"/>
          <w:numId w:val="1007"/>
        </w:numPr>
      </w:pPr>
      <w:r>
        <w:t xml:space="preserve">Every flavor binary publishes an AgentCard at</w:t>
      </w:r>
      <w:r>
        <w:t xml:space="preserve"> </w:t>
      </w:r>
      <w:r>
        <w:rPr>
          <w:rStyle w:val="VerbatimChar"/>
        </w:rPr>
        <w:t xml:space="preserve">/.well-known/agent.json</w:t>
      </w:r>
      <w:r>
        <w:t xml:space="preserve">.</w:t>
      </w:r>
    </w:p>
    <w:p>
      <w:pPr>
        <w:pStyle w:val="Compact"/>
        <w:numPr>
          <w:ilvl w:val="0"/>
          <w:numId w:val="1007"/>
        </w:numPr>
      </w:pPr>
      <w:r>
        <w:t xml:space="preserve">Tasks:</w:t>
      </w:r>
      <w:r>
        <w:t xml:space="preserve"> </w:t>
      </w:r>
      <w:r>
        <w:rPr>
          <w:rStyle w:val="VerbatimChar"/>
        </w:rPr>
        <w:t xml:space="preserve">notify</w:t>
      </w:r>
      <w:r>
        <w:t xml:space="preserve">,</w:t>
      </w:r>
      <w:r>
        <w:t xml:space="preserve"> </w:t>
      </w:r>
      <w:r>
        <w:rPr>
          <w:rStyle w:val="VerbatimChar"/>
        </w:rPr>
        <w:t xml:space="preserve">query_state</w:t>
      </w:r>
      <w:r>
        <w:t xml:space="preserve">,</w:t>
      </w:r>
      <w:r>
        <w:t xml:space="preserve"> </w:t>
      </w:r>
      <w:r>
        <w:rPr>
          <w:rStyle w:val="VerbatimChar"/>
        </w:rPr>
        <w:t xml:space="preserve">delegate_dispatch</w:t>
      </w:r>
      <w:r>
        <w:t xml:space="preserve">.</w:t>
      </w:r>
    </w:p>
    <w:p>
      <w:pPr>
        <w:pStyle w:val="Compact"/>
        <w:numPr>
          <w:ilvl w:val="0"/>
          <w:numId w:val="1007"/>
        </w:numPr>
      </w:pPr>
      <w:r>
        <w:t xml:space="preserve">New e2e_bluff_hunt invariants E56–E63.</w:t>
      </w:r>
    </w:p>
    <w:p>
      <w:pPr>
        <w:pStyle w:val="FirstParagraph"/>
      </w:pPr>
      <w:r>
        <w:rPr>
          <w:b/>
          <w:bCs/>
        </w:rPr>
        <w:t xml:space="preserve">Wave 4c — CloudEvents HTTP binding formalization</w:t>
      </w:r>
      <w:r>
        <w:t xml:space="preserve">:</w:t>
      </w:r>
    </w:p>
    <w:p>
      <w:pPr>
        <w:pStyle w:val="Compact"/>
        <w:numPr>
          <w:ilvl w:val="0"/>
          <w:numId w:val="1008"/>
        </w:numPr>
      </w:pPr>
      <w:r>
        <w:t xml:space="preserve">Already partially done (envelopes exist); finalize HTTP binding (binary + structured modes) on every</w:t>
      </w:r>
      <w:r>
        <w:t xml:space="preserve"> </w:t>
      </w:r>
      <w:r>
        <w:rPr>
          <w:rStyle w:val="VerbatimChar"/>
        </w:rPr>
        <w:t xml:space="preserve">/v1/events</w:t>
      </w:r>
      <w:r>
        <w:t xml:space="preserve"> </w:t>
      </w:r>
      <w:r>
        <w:t xml:space="preserve">ingest route.</w:t>
      </w:r>
    </w:p>
    <w:p>
      <w:pPr>
        <w:pStyle w:val="Compact"/>
        <w:numPr>
          <w:ilvl w:val="0"/>
          <w:numId w:val="1008"/>
        </w:numPr>
      </w:pPr>
      <w:r>
        <w:t xml:space="preserve">New e2e_bluff_hunt invariants E64–E66.</w:t>
      </w:r>
    </w:p>
    <w:p>
      <w:pPr>
        <w:pStyle w:val="FirstParagraph"/>
      </w:pPr>
      <w:r>
        <w:rPr>
          <w:b/>
          <w:bCs/>
        </w:rPr>
        <w:t xml:space="preserve">Wave 4d — Standard-Webhooks outbound delivery</w:t>
      </w:r>
      <w:r>
        <w:t xml:space="preserve">:</w:t>
      </w:r>
    </w:p>
    <w:p>
      <w:pPr>
        <w:pStyle w:val="Compact"/>
        <w:numPr>
          <w:ilvl w:val="0"/>
          <w:numId w:val="1009"/>
        </w:numPr>
      </w:pPr>
      <w:r>
        <w:t xml:space="preserve">New module</w:t>
      </w:r>
      <w:r>
        <w:t xml:space="preserve"> </w:t>
      </w:r>
      <w:r>
        <w:rPr>
          <w:rStyle w:val="VerbatimChar"/>
        </w:rPr>
        <w:t xml:space="preserve">commons_webhook/</w:t>
      </w:r>
      <w:r>
        <w:t xml:space="preserve"> </w:t>
      </w:r>
      <w:r>
        <w:t xml:space="preserve">(L1) — outbound dispatcher; signs with HMAC-SHA256 + timestamp + JWKS rotation.</w:t>
      </w:r>
    </w:p>
    <w:p>
      <w:pPr>
        <w:pStyle w:val="Compact"/>
        <w:numPr>
          <w:ilvl w:val="0"/>
          <w:numId w:val="1009"/>
        </w:numPr>
      </w:pPr>
      <w:r>
        <w:t xml:space="preserve">Every flavor's</w:t>
      </w:r>
      <w:r>
        <w:t xml:space="preserve"> </w:t>
      </w:r>
      <w:r>
        <w:rPr>
          <w:rStyle w:val="VerbatimChar"/>
        </w:rPr>
        <w:t xml:space="preserve">serve</w:t>
      </w:r>
      <w:r>
        <w:t xml:space="preserve"> </w:t>
      </w:r>
      <w:r>
        <w:t xml:space="preserve">command gains a webhook delivery worker that pulls from a</w:t>
      </w:r>
      <w:r>
        <w:t xml:space="preserve"> </w:t>
      </w:r>
      <w:r>
        <w:rPr>
          <w:rStyle w:val="VerbatimChar"/>
        </w:rPr>
        <w:t xml:space="preserve">webhook_deliveries</w:t>
      </w:r>
      <w:r>
        <w:t xml:space="preserve"> </w:t>
      </w:r>
      <w:r>
        <w:t xml:space="preserve">table.</w:t>
      </w:r>
    </w:p>
    <w:p>
      <w:pPr>
        <w:pStyle w:val="Compact"/>
        <w:numPr>
          <w:ilvl w:val="0"/>
          <w:numId w:val="1009"/>
        </w:numPr>
      </w:pPr>
      <w:r>
        <w:t xml:space="preserve">New e2e_bluff_hunt invariants E67–E72.</w:t>
      </w:r>
    </w:p>
    <w:p>
      <w:pPr>
        <w:pStyle w:val="FirstParagraph"/>
      </w:pPr>
      <w:r>
        <w:rPr>
          <w:b/>
          <w:bCs/>
        </w:rPr>
        <w:t xml:space="preserve">Wave 4e — gRPC streaming + WebSocket + SSE</w:t>
      </w:r>
      <w:r>
        <w:t xml:space="preserve"> </w:t>
      </w:r>
      <w:r>
        <w:t xml:space="preserve">(interactive surfaces):</w:t>
      </w:r>
    </w:p>
    <w:p>
      <w:pPr>
        <w:pStyle w:val="Compact"/>
        <w:numPr>
          <w:ilvl w:val="0"/>
          <w:numId w:val="1010"/>
        </w:numPr>
      </w:pPr>
      <w:r>
        <w:t xml:space="preserve">New modules:</w:t>
      </w:r>
      <w:r>
        <w:t xml:space="preserve"> </w:t>
      </w:r>
      <w:r>
        <w:rPr>
          <w:rStyle w:val="VerbatimChar"/>
        </w:rPr>
        <w:t xml:space="preserve">commons_grpc/</w:t>
      </w:r>
      <w:r>
        <w:t xml:space="preserve">,</w:t>
      </w:r>
      <w:r>
        <w:t xml:space="preserve"> </w:t>
      </w:r>
      <w:r>
        <w:rPr>
          <w:rStyle w:val="VerbatimChar"/>
        </w:rPr>
        <w:t xml:space="preserve">commons_ws/</w:t>
      </w:r>
      <w:r>
        <w:t xml:space="preserve">,</w:t>
      </w:r>
      <w:r>
        <w:t xml:space="preserve"> </w:t>
      </w:r>
      <w:r>
        <w:rPr>
          <w:rStyle w:val="VerbatimChar"/>
        </w:rPr>
        <w:t xml:space="preserve">commons_sse/</w:t>
      </w:r>
      <w:r>
        <w:t xml:space="preserve">.</w:t>
      </w:r>
    </w:p>
    <w:p>
      <w:pPr>
        <w:pStyle w:val="Compact"/>
        <w:numPr>
          <w:ilvl w:val="0"/>
          <w:numId w:val="1010"/>
        </w:numPr>
      </w:pPr>
      <w:r>
        <w:t xml:space="preserve">Wave 4e splits further by flavor depending on operator priority.</w:t>
      </w:r>
    </w:p>
    <w:p>
      <w:pPr>
        <w:pStyle w:val="FirstParagraph"/>
      </w:pPr>
      <w:r>
        <w:rPr>
          <w:b/>
          <w:bCs/>
        </w:rPr>
        <w:t xml:space="preserve">Wave 4f and beyond</w:t>
      </w:r>
      <w:r>
        <w:t xml:space="preserve"> </w:t>
      </w:r>
      <w:r>
        <w:t xml:space="preserve">— MQTT, AMQP, Kafka, NATS, OpenAI Realtime — all opt-in per operator.</w:t>
      </w:r>
    </w:p>
    <w:bookmarkEnd w:id="14"/>
    <w:bookmarkStart w:id="15" w:name="X51bce04b5e1094b335af6eff6a328830a534c9f"/>
    <w:p>
      <w:pPr>
        <w:pStyle w:val="Heading2"/>
      </w:pPr>
      <w:r>
        <w:t xml:space="preserve">§5. Rejected with rationale</w:t>
      </w:r>
    </w:p>
    <w:p>
      <w:pPr>
        <w:pStyle w:val="FirstParagraph"/>
      </w:pPr>
      <w:r>
        <w:rPr>
          <w:b/>
          <w:bCs/>
        </w:rPr>
        <w:t xml:space="preserve">WebRTC</w:t>
      </w:r>
      <w:r>
        <w:t xml:space="preserve"> </w:t>
      </w:r>
      <w:r>
        <w:t xml:space="preserve">— peer-to-peer voice/video coordination. Herald's mission per §102 of HERALD_CONSTITUTION.md is</w:t>
      </w:r>
      <w:r>
        <w:t xml:space="preserve"> </w:t>
      </w:r>
      <w:r>
        <w:rPr>
          <w:b/>
          <w:bCs/>
        </w:rPr>
        <w:t xml:space="preserve">event ingestion + notification fan-out</w:t>
      </w:r>
      <w:r>
        <w:t xml:space="preserve">, not media transport. WebRTC's signaling complexity (STUN/TURN/ICE) is a massive operational overhead with no obvious payoff for Herald's use cases.</w:t>
      </w:r>
      <w:r>
        <w:t xml:space="preserve"> </w:t>
      </w:r>
      <w:r>
        <w:rPr>
          <w:b/>
          <w:bCs/>
        </w:rPr>
        <w:t xml:space="preserve">Investigated → out of scope.</w:t>
      </w:r>
    </w:p>
    <w:p>
      <w:pPr>
        <w:pStyle w:val="BodyText"/>
      </w:pPr>
      <w:r>
        <w:rPr>
          <w:b/>
          <w:bCs/>
        </w:rPr>
        <w:t xml:space="preserve">FIPA-ACL</w:t>
      </w:r>
      <w:r>
        <w:t xml:space="preserve"> </w:t>
      </w:r>
      <w:r>
        <w:t xml:space="preserve">— the legacy "Agent Communication Language" from FIPA (1996). The operator's "ACP" almost certainly means modern IBM ACP (2025), not FIPA-ACL. FIPA-ACL is academic-only and has no current LLM ecosystem alignment.</w:t>
      </w:r>
      <w:r>
        <w:t xml:space="preserve"> </w:t>
      </w:r>
      <w:r>
        <w:rPr>
          <w:b/>
          <w:bCs/>
        </w:rPr>
        <w:t xml:space="preserve">Investigated → not the protocol the operator means.</w:t>
      </w:r>
    </w:p>
    <w:p>
      <w:pPr>
        <w:pStyle w:val="BodyText"/>
      </w:pPr>
      <w:r>
        <w:rPr>
          <w:b/>
          <w:bCs/>
        </w:rPr>
        <w:t xml:space="preserve">ANP</w:t>
      </w:r>
      <w:r>
        <w:t xml:space="preserve"> </w:t>
      </w:r>
      <w:r>
        <w:t xml:space="preserve">(Agent Network Protocol) — a community-driven sibling to A2A/ACP/MCP, surveyed in arxiv:2505.02279. As of 2026, ANP has not reached the adoption critical mass of A2A or MCP (no flagship LLM vendor backing). Herald can revisit if ANP gains traction.</w:t>
      </w:r>
      <w:r>
        <w:t xml:space="preserve"> </w:t>
      </w:r>
      <w:r>
        <w:rPr>
          <w:b/>
          <w:bCs/>
        </w:rPr>
        <w:t xml:space="preserve">Investigated → defer (re-evaluate annually).</w:t>
      </w:r>
    </w:p>
    <w:p>
      <w:pPr>
        <w:pStyle w:val="BodyText"/>
      </w:pPr>
      <w:r>
        <w:rPr>
          <w:b/>
          <w:bCs/>
        </w:rPr>
        <w:t xml:space="preserve">XMPP (Extensible Messaging and Presence Protocol)</w:t>
      </w:r>
      <w:r>
        <w:t xml:space="preserve"> </w:t>
      </w:r>
      <w:r>
        <w:t xml:space="preserve">— the old-school IM standard. Federation is its killer feature, but Herald is single-tenant-per-deployment and federation is solved by A2A's AgentCard discovery. No payoff for Herald.</w:t>
      </w:r>
      <w:r>
        <w:t xml:space="preserve"> </w:t>
      </w:r>
      <w:r>
        <w:rPr>
          <w:b/>
          <w:bCs/>
        </w:rPr>
        <w:t xml:space="preserve">Investigated → rejected.</w:t>
      </w:r>
    </w:p>
    <w:p>
      <w:pPr>
        <w:pStyle w:val="BodyText"/>
      </w:pPr>
      <w:r>
        <w:rPr>
          <w:b/>
          <w:bCs/>
        </w:rPr>
        <w:t xml:space="preserve">STOMP</w:t>
      </w:r>
      <w:r>
        <w:t xml:space="preserve"> </w:t>
      </w:r>
      <w:r>
        <w:t xml:space="preserve">(Simple/Streaming Text Oriented Messaging Protocol) — alternative to AMQP for broker access. Strictly inferior to AMQP 1.0 for Herald's use cases (no equivalent ecosystem).</w:t>
      </w:r>
      <w:r>
        <w:t xml:space="preserve"> </w:t>
      </w:r>
      <w:r>
        <w:rPr>
          <w:b/>
          <w:bCs/>
        </w:rPr>
        <w:t xml:space="preserve">Investigated → rejected.</w:t>
      </w:r>
    </w:p>
    <w:bookmarkEnd w:id="15"/>
    <w:bookmarkStart w:id="29" w:name="X3aebe94bd573aa244981b355fb810824a0081fd"/>
    <w:p>
      <w:pPr>
        <w:pStyle w:val="Heading2"/>
      </w:pPr>
      <w:r>
        <w:t xml:space="preserve">§6. Per-protocol document index</w:t>
      </w:r>
    </w:p>
    <w:p>
      <w:pPr>
        <w:pStyle w:val="Compact"/>
        <w:numPr>
          <w:ilvl w:val="0"/>
          <w:numId w:val="1011"/>
        </w:numPr>
      </w:pPr>
      <w:hyperlink r:id="rId16">
        <w:r>
          <w:rPr>
            <w:rStyle w:val="VerbatimChar"/>
          </w:rPr>
          <w:t xml:space="preserve">MCP.md</w:t>
        </w:r>
      </w:hyperlink>
      <w:r>
        <w:t xml:space="preserve"> </w:t>
      </w:r>
      <w:r>
        <w:t xml:space="preserve">— Model Context Protocol (Anthropic, 2024+; current spec 2025-11-25; Apache 2.0; official Go SDK v1.6.1).</w:t>
      </w:r>
    </w:p>
    <w:p>
      <w:pPr>
        <w:pStyle w:val="Compact"/>
        <w:numPr>
          <w:ilvl w:val="0"/>
          <w:numId w:val="1011"/>
        </w:numPr>
      </w:pPr>
      <w:hyperlink r:id="rId17">
        <w:r>
          <w:rPr>
            <w:rStyle w:val="VerbatimChar"/>
          </w:rPr>
          <w:t xml:space="preserve">A2A.md</w:t>
        </w:r>
      </w:hyperlink>
      <w:r>
        <w:t xml:space="preserve"> </w:t>
      </w:r>
      <w:r>
        <w:t xml:space="preserve">— Agent2Agent Protocol (Google, contributed to Linux Foundation 2025-06; v1.0 released 2026-03; Apache 2.0; official Go SDK v2.3.1).</w:t>
      </w:r>
    </w:p>
    <w:p>
      <w:pPr>
        <w:pStyle w:val="Compact"/>
        <w:numPr>
          <w:ilvl w:val="0"/>
          <w:numId w:val="1011"/>
        </w:numPr>
      </w:pPr>
      <w:hyperlink r:id="rId18">
        <w:r>
          <w:rPr>
            <w:rStyle w:val="VerbatimChar"/>
          </w:rPr>
          <w:t xml:space="preserve">ACP.md</w:t>
        </w:r>
      </w:hyperlink>
      <w:r>
        <w:t xml:space="preserve"> </w:t>
      </w:r>
      <w:r>
        <w:t xml:space="preserve">— IBM's Agent Communication Protocol (May 2025); MERGED INTO A2A as of 2025-08-27. This doc explains the historical context + why Herald should adopt A2A instead.</w:t>
      </w:r>
    </w:p>
    <w:p>
      <w:pPr>
        <w:pStyle w:val="Compact"/>
        <w:numPr>
          <w:ilvl w:val="0"/>
          <w:numId w:val="1011"/>
        </w:numPr>
      </w:pPr>
      <w:hyperlink r:id="rId19">
        <w:r>
          <w:rPr>
            <w:rStyle w:val="VerbatimChar"/>
          </w:rPr>
          <w:t xml:space="preserve">CLOUDEVENTS.md</w:t>
        </w:r>
      </w:hyperlink>
      <w:r>
        <w:t xml:space="preserve"> </w:t>
      </w:r>
      <w:r>
        <w:t xml:space="preserve">— CNCF CloudEvents v1.0.2; HTTP / JSON / Kafka / AMQP bindings; Herald already uses CloudEvents envelopes internally.</w:t>
      </w:r>
    </w:p>
    <w:p>
      <w:pPr>
        <w:pStyle w:val="Compact"/>
        <w:numPr>
          <w:ilvl w:val="0"/>
          <w:numId w:val="1011"/>
        </w:numPr>
      </w:pPr>
      <w:hyperlink r:id="rId20">
        <w:r>
          <w:rPr>
            <w:rStyle w:val="VerbatimChar"/>
          </w:rPr>
          <w:t xml:space="preserve">WEBHOOK.md</w:t>
        </w:r>
      </w:hyperlink>
      <w:r>
        <w:t xml:space="preserve"> </w:t>
      </w:r>
      <w:r>
        <w:t xml:space="preserve">— Standard-Webhooks spec; HMAC-SHA256 + timestamp + JWKS rotation; CloudEvents payload.</w:t>
      </w:r>
    </w:p>
    <w:p>
      <w:pPr>
        <w:pStyle w:val="Compact"/>
        <w:numPr>
          <w:ilvl w:val="0"/>
          <w:numId w:val="1011"/>
        </w:numPr>
      </w:pPr>
      <w:hyperlink r:id="rId21">
        <w:r>
          <w:rPr>
            <w:rStyle w:val="VerbatimChar"/>
          </w:rPr>
          <w:t xml:space="preserve">GRPC.md</w:t>
        </w:r>
      </w:hyperlink>
      <w:r>
        <w:t xml:space="preserve"> </w:t>
      </w:r>
      <w:r>
        <w:t xml:space="preserve">— gRPC streaming; bidirectional + server-streaming; protobuf wire format.</w:t>
      </w:r>
    </w:p>
    <w:p>
      <w:pPr>
        <w:pStyle w:val="Compact"/>
        <w:numPr>
          <w:ilvl w:val="0"/>
          <w:numId w:val="1011"/>
        </w:numPr>
      </w:pPr>
      <w:hyperlink r:id="rId22">
        <w:r>
          <w:rPr>
            <w:rStyle w:val="VerbatimChar"/>
          </w:rPr>
          <w:t xml:space="preserve">WEBSOCKET.md</w:t>
        </w:r>
      </w:hyperlink>
      <w:r>
        <w:t xml:space="preserve"> </w:t>
      </w:r>
      <w:r>
        <w:t xml:space="preserve">— RFC 6455;</w:t>
      </w:r>
      <w:r>
        <w:t xml:space="preserve"> </w:t>
      </w:r>
      <w:r>
        <w:rPr>
          <w:rStyle w:val="VerbatimChar"/>
        </w:rPr>
        <w:t xml:space="preserve">coder/websocket</w:t>
      </w:r>
      <w:r>
        <w:t xml:space="preserve"> </w:t>
      </w:r>
      <w:r>
        <w:t xml:space="preserve">(formerly</w:t>
      </w:r>
      <w:r>
        <w:t xml:space="preserve"> </w:t>
      </w:r>
      <w:r>
        <w:rPr>
          <w:rStyle w:val="VerbatimChar"/>
        </w:rPr>
        <w:t xml:space="preserve">nhooyr.io/websocket</w:t>
      </w:r>
      <w:r>
        <w:t xml:space="preserve">); chat / interactive flows.</w:t>
      </w:r>
    </w:p>
    <w:p>
      <w:pPr>
        <w:pStyle w:val="Compact"/>
        <w:numPr>
          <w:ilvl w:val="0"/>
          <w:numId w:val="1011"/>
        </w:numPr>
      </w:pPr>
      <w:hyperlink r:id="rId23">
        <w:r>
          <w:rPr>
            <w:rStyle w:val="VerbatimChar"/>
          </w:rPr>
          <w:t xml:space="preserve">SSE.md</w:t>
        </w:r>
      </w:hyperlink>
      <w:r>
        <w:t xml:space="preserve"> </w:t>
      </w:r>
      <w:r>
        <w:t xml:space="preserve">— Server-Sent Events; pure HTTP/2; one-way server-to-client streaming.</w:t>
      </w:r>
    </w:p>
    <w:p>
      <w:pPr>
        <w:pStyle w:val="Compact"/>
        <w:numPr>
          <w:ilvl w:val="0"/>
          <w:numId w:val="1011"/>
        </w:numPr>
      </w:pPr>
      <w:hyperlink r:id="rId24">
        <w:r>
          <w:rPr>
            <w:rStyle w:val="VerbatimChar"/>
          </w:rPr>
          <w:t xml:space="preserve">OPENAI_REALTIME.md</w:t>
        </w:r>
      </w:hyperlink>
      <w:r>
        <w:t xml:space="preserve"> </w:t>
      </w:r>
      <w:r>
        <w:t xml:space="preserve">— OpenAI Realtime API; WebSocket-based; voice-first; LLM-dispatch surface only.</w:t>
      </w:r>
    </w:p>
    <w:p>
      <w:pPr>
        <w:pStyle w:val="Compact"/>
        <w:numPr>
          <w:ilvl w:val="0"/>
          <w:numId w:val="1011"/>
        </w:numPr>
      </w:pPr>
      <w:hyperlink r:id="rId25">
        <w:r>
          <w:rPr>
            <w:rStyle w:val="VerbatimChar"/>
          </w:rPr>
          <w:t xml:space="preserve">MQTT.md</w:t>
        </w:r>
      </w:hyperlink>
      <w:r>
        <w:t xml:space="preserve"> </w:t>
      </w:r>
      <w:r>
        <w:t xml:space="preserve">— MQTT 5.0; Eclipse Paho Go client; pub/sub IoT-style.</w:t>
      </w:r>
    </w:p>
    <w:p>
      <w:pPr>
        <w:pStyle w:val="Compact"/>
        <w:numPr>
          <w:ilvl w:val="0"/>
          <w:numId w:val="1011"/>
        </w:numPr>
      </w:pPr>
      <w:hyperlink r:id="rId26">
        <w:r>
          <w:rPr>
            <w:rStyle w:val="VerbatimChar"/>
          </w:rPr>
          <w:t xml:space="preserve">AMQP.md</w:t>
        </w:r>
      </w:hyperlink>
      <w:r>
        <w:t xml:space="preserve"> </w:t>
      </w:r>
      <w:r>
        <w:t xml:space="preserve">— AMQP 1.0 (RabbitMQ 4.0+ native); broker-mediated message exchange.</w:t>
      </w:r>
    </w:p>
    <w:p>
      <w:pPr>
        <w:pStyle w:val="Compact"/>
        <w:numPr>
          <w:ilvl w:val="0"/>
          <w:numId w:val="1011"/>
        </w:numPr>
      </w:pPr>
      <w:hyperlink r:id="rId27">
        <w:r>
          <w:rPr>
            <w:rStyle w:val="VerbatimChar"/>
          </w:rPr>
          <w:t xml:space="preserve">KAFKA.md</w:t>
        </w:r>
      </w:hyperlink>
      <w:r>
        <w:t xml:space="preserve"> </w:t>
      </w:r>
      <w:r>
        <w:t xml:space="preserve">— Apache Kafka; segmentio/kafka-go vs confluent-kafka-go; CloudEvents-over-Kafka binding.</w:t>
      </w:r>
    </w:p>
    <w:p>
      <w:pPr>
        <w:pStyle w:val="Compact"/>
        <w:numPr>
          <w:ilvl w:val="0"/>
          <w:numId w:val="1011"/>
        </w:numPr>
      </w:pPr>
      <w:hyperlink r:id="rId28">
        <w:r>
          <w:rPr>
            <w:rStyle w:val="VerbatimChar"/>
          </w:rPr>
          <w:t xml:space="preserve">NATS.md</w:t>
        </w:r>
      </w:hyperlink>
      <w:r>
        <w:t xml:space="preserve"> </w:t>
      </w:r>
      <w:r>
        <w:t xml:space="preserve">— NATS JetStream; at-least-once + exactly-once-within-window delivery.</w:t>
      </w:r>
    </w:p>
    <w:bookmarkEnd w:id="29"/>
    <w:bookmarkStart w:id="38" w:name="X31fcfcb7c95a962c32600db03202e38ffc4f844"/>
    <w:p>
      <w:pPr>
        <w:pStyle w:val="Heading2"/>
      </w:pPr>
      <w:r>
        <w:t xml:space="preserve">§7. Cross-cutting concerns</w:t>
      </w:r>
    </w:p>
    <w:p>
      <w:pPr>
        <w:pStyle w:val="FirstParagraph"/>
      </w:pPr>
      <w:r>
        <w:t xml:space="preserve">Every protocol Herald adopts MUST satisfy the following Herald-architecture invariants. Each per-protocol doc's §3 expands on the protocol-specific shape; this section is the shared contract.</w:t>
      </w:r>
    </w:p>
    <w:bookmarkStart w:id="30" w:name="X1808ffcb4bf021a80742770c47480d37a8bb911"/>
    <w:p>
      <w:pPr>
        <w:pStyle w:val="Heading3"/>
      </w:pPr>
      <w:r>
        <w:t xml:space="preserve">§7.1 Auth —</w:t>
      </w:r>
      <w:r>
        <w:t xml:space="preserve"> </w:t>
      </w:r>
      <w:r>
        <w:rPr>
          <w:rStyle w:val="VerbatimChar"/>
        </w:rPr>
        <w:t xml:space="preserve">commons_auth</w:t>
      </w:r>
      <w:r>
        <w:t xml:space="preserve"> </w:t>
      </w:r>
      <w:r>
        <w:t xml:space="preserve">JWT first, protocol-native auth second</w:t>
      </w:r>
    </w:p>
    <w:p>
      <w:pPr>
        <w:pStyle w:val="FirstParagraph"/>
      </w:pPr>
      <w:r>
        <w:t xml:space="preserve">Herald has a JWT verifier in</w:t>
      </w:r>
      <w:r>
        <w:t xml:space="preserve"> </w:t>
      </w:r>
      <w:r>
        <w:rPr>
          <w:rStyle w:val="VerbatimChar"/>
        </w:rPr>
        <w:t xml:space="preserve">commons_auth/</w:t>
      </w:r>
      <w:r>
        <w:t xml:space="preserve"> </w:t>
      </w:r>
      <w:r>
        <w:t xml:space="preserve">(Wave 3a). Every new protocol surface MUST integrate via one of:</w:t>
      </w:r>
    </w:p>
    <w:p>
      <w:pPr>
        <w:pStyle w:val="Compact"/>
        <w:numPr>
          <w:ilvl w:val="0"/>
          <w:numId w:val="1012"/>
        </w:numPr>
      </w:pPr>
      <w:r>
        <w:rPr>
          <w:b/>
          <w:bCs/>
        </w:rPr>
        <w:t xml:space="preserve">JWT-over-protocol</w:t>
      </w:r>
      <w:r>
        <w:t xml:space="preserve"> </w:t>
      </w:r>
      <w:r>
        <w:t xml:space="preserve">— the protocol carries the Bearer token (e.g. MCP via OAuth 2.0 client flow; A2A via HTTP Authorization header; webhooks via custom</w:t>
      </w:r>
      <w:r>
        <w:t xml:space="preserve"> </w:t>
      </w:r>
      <w:r>
        <w:rPr>
          <w:rStyle w:val="VerbatimChar"/>
        </w:rPr>
        <w:t xml:space="preserve">Herald-JWT</w:t>
      </w:r>
      <w:r>
        <w:t xml:space="preserve"> </w:t>
      </w:r>
      <w:r>
        <w:t xml:space="preserve">header). Preferred.</w:t>
      </w:r>
    </w:p>
    <w:p>
      <w:pPr>
        <w:pStyle w:val="Compact"/>
        <w:numPr>
          <w:ilvl w:val="0"/>
          <w:numId w:val="1012"/>
        </w:numPr>
      </w:pPr>
      <w:r>
        <w:rPr>
          <w:b/>
          <w:bCs/>
        </w:rPr>
        <w:t xml:space="preserve">Protocol-native auth + Herald audit log</w:t>
      </w:r>
      <w:r>
        <w:t xml:space="preserve"> </w:t>
      </w:r>
      <w:r>
        <w:t xml:space="preserve">— for protocols that already have battle-tested auth (MQTT's username/password + TLS client cert; AMQP SASL; gRPC mTLS), Herald wraps the protocol-native identity into a synthetic JWT for audit log compatibility.</w:t>
      </w:r>
    </w:p>
    <w:p>
      <w:pPr>
        <w:pStyle w:val="FirstParagraph"/>
      </w:pPr>
      <w:r>
        <w:t xml:space="preserve">In both cases, the protocol surface MUST emit the same</w:t>
      </w:r>
      <w:r>
        <w:t xml:space="preserve"> </w:t>
      </w:r>
      <w:r>
        <w:rPr>
          <w:rStyle w:val="VerbatimChar"/>
        </w:rPr>
        <w:t xml:space="preserve">events_processed</w:t>
      </w:r>
      <w:r>
        <w:t xml:space="preserve"> </w:t>
      </w:r>
      <w:r>
        <w:t xml:space="preserve">row +</w:t>
      </w:r>
      <w:r>
        <w:t xml:space="preserve"> </w:t>
      </w:r>
      <w:r>
        <w:rPr>
          <w:rStyle w:val="VerbatimChar"/>
        </w:rPr>
        <w:t xml:space="preserve">audit_log</w:t>
      </w:r>
      <w:r>
        <w:t xml:space="preserve"> </w:t>
      </w:r>
      <w:r>
        <w:t xml:space="preserve">row that REST emits, keyed by</w:t>
      </w:r>
      <w:r>
        <w:t xml:space="preserve"> </w:t>
      </w:r>
      <w:r>
        <w:rPr>
          <w:rStyle w:val="VerbatimChar"/>
        </w:rPr>
        <w:t xml:space="preserve">tenant_id</w:t>
      </w:r>
      <w:r>
        <w:t xml:space="preserve"> </w:t>
      </w:r>
      <w:r>
        <w:t xml:space="preserve">and</w:t>
      </w:r>
      <w:r>
        <w:t xml:space="preserve"> </w:t>
      </w:r>
      <w:r>
        <w:rPr>
          <w:rStyle w:val="VerbatimChar"/>
        </w:rPr>
        <w:t xml:space="preserve">subject</w:t>
      </w:r>
      <w:r>
        <w:t xml:space="preserve">.</w:t>
      </w:r>
    </w:p>
    <w:bookmarkEnd w:id="30"/>
    <w:bookmarkStart w:id="31" w:name="X22d6ba5a895d0939015feea77cf6ff1e349ee6f"/>
    <w:p>
      <w:pPr>
        <w:pStyle w:val="Heading3"/>
      </w:pPr>
      <w:r>
        <w:t xml:space="preserve">§7.2 Tenant isolation —</w:t>
      </w:r>
      <w:r>
        <w:t xml:space="preserve"> </w:t>
      </w:r>
      <w:r>
        <w:rPr>
          <w:rStyle w:val="VerbatimChar"/>
        </w:rPr>
        <w:t xml:space="preserve">tenant_id</w:t>
      </w:r>
      <w:r>
        <w:t xml:space="preserve"> </w:t>
      </w:r>
      <w:r>
        <w:t xml:space="preserve">is load-bearing</w:t>
      </w:r>
    </w:p>
    <w:p>
      <w:pPr>
        <w:pStyle w:val="FirstParagraph"/>
      </w:pPr>
      <w:r>
        <w:t xml:space="preserve">Every protocol MUST carry</w:t>
      </w:r>
      <w:r>
        <w:t xml:space="preserve"> </w:t>
      </w:r>
      <w:r>
        <w:rPr>
          <w:rStyle w:val="VerbatimChar"/>
        </w:rPr>
        <w:t xml:space="preserve">tenant_id</w:t>
      </w:r>
      <w:r>
        <w:t xml:space="preserve"> </w:t>
      </w:r>
      <w:r>
        <w:t xml:space="preserve">either:</w:t>
      </w:r>
    </w:p>
    <w:p>
      <w:pPr>
        <w:pStyle w:val="Compact"/>
        <w:numPr>
          <w:ilvl w:val="0"/>
          <w:numId w:val="1013"/>
        </w:numPr>
      </w:pPr>
      <w:r>
        <w:t xml:space="preserve">in the JWT claim (preferred — comes via §7.1.1), or</w:t>
      </w:r>
    </w:p>
    <w:p>
      <w:pPr>
        <w:pStyle w:val="Compact"/>
        <w:numPr>
          <w:ilvl w:val="0"/>
          <w:numId w:val="1013"/>
        </w:numPr>
      </w:pPr>
      <w:r>
        <w:t xml:space="preserve">in a protocol-specific header (MCP:</w:t>
      </w:r>
      <w:r>
        <w:t xml:space="preserve"> </w:t>
      </w:r>
      <w:r>
        <w:rPr>
          <w:rStyle w:val="VerbatimChar"/>
        </w:rPr>
        <w:t xml:space="preserve">X-Herald-Tenant</w:t>
      </w:r>
      <w:r>
        <w:t xml:space="preserve">; A2A: AgentCard metadata; webhook: signed in HMAC payload; Kafka: header</w:t>
      </w:r>
      <w:r>
        <w:t xml:space="preserve"> </w:t>
      </w:r>
      <w:r>
        <w:rPr>
          <w:rStyle w:val="VerbatimChar"/>
        </w:rPr>
        <w:t xml:space="preserve">ce-herald-tenant</w:t>
      </w:r>
      <w:r>
        <w:t xml:space="preserve">).</w:t>
      </w:r>
    </w:p>
    <w:p>
      <w:pPr>
        <w:pStyle w:val="FirstParagraph"/>
      </w:pPr>
      <w:r>
        <w:t xml:space="preserve">A request without resolvable</w:t>
      </w:r>
      <w:r>
        <w:t xml:space="preserve"> </w:t>
      </w:r>
      <w:r>
        <w:rPr>
          <w:rStyle w:val="VerbatimChar"/>
        </w:rPr>
        <w:t xml:space="preserve">tenant_id</w:t>
      </w:r>
      <w:r>
        <w:t xml:space="preserve"> </w:t>
      </w:r>
      <w:r>
        <w:t xml:space="preserve">MUST be REJECTED at the transport edge. No fallback to "default tenant".</w:t>
      </w:r>
    </w:p>
    <w:bookmarkEnd w:id="31"/>
    <w:bookmarkStart w:id="32" w:name="X4781972dd9fccb2b8ca5e04c5baca7a09ac2fc0"/>
    <w:p>
      <w:pPr>
        <w:pStyle w:val="Heading3"/>
      </w:pPr>
      <w:r>
        <w:t xml:space="preserve">§7.3 Idempotency — Redis SETNX + events_processed</w:t>
      </w:r>
    </w:p>
    <w:p>
      <w:pPr>
        <w:pStyle w:val="FirstParagraph"/>
      </w:pPr>
      <w:r>
        <w:t xml:space="preserve">Every inbound message (REST, MCP, A2A, webhook, MQTT, Kafka, etc.) MUST go through the existing idempotency path:</w:t>
      </w:r>
    </w:p>
    <w:p>
      <w:pPr>
        <w:pStyle w:val="Compact"/>
        <w:numPr>
          <w:ilvl w:val="0"/>
          <w:numId w:val="1014"/>
        </w:numPr>
      </w:pPr>
      <w:r>
        <w:t xml:space="preserve">Compute</w:t>
      </w:r>
      <w:r>
        <w:t xml:space="preserve"> </w:t>
      </w:r>
      <w:r>
        <w:rPr>
          <w:rStyle w:val="VerbatimChar"/>
        </w:rPr>
        <w:t xml:space="preserve">idempotency_key</w:t>
      </w:r>
      <w:r>
        <w:t xml:space="preserve"> </w:t>
      </w:r>
      <w:r>
        <w:t xml:space="preserve">(from payload or transport metadata).</w:t>
      </w:r>
    </w:p>
    <w:p>
      <w:pPr>
        <w:pStyle w:val="Compact"/>
        <w:numPr>
          <w:ilvl w:val="0"/>
          <w:numId w:val="1014"/>
        </w:numPr>
      </w:pPr>
      <w:r>
        <w:t xml:space="preserve">Redis SETNX with TTL.</w:t>
      </w:r>
    </w:p>
    <w:p>
      <w:pPr>
        <w:pStyle w:val="Compact"/>
        <w:numPr>
          <w:ilvl w:val="0"/>
          <w:numId w:val="1014"/>
        </w:numPr>
      </w:pPr>
      <w:r>
        <w:t xml:space="preserve">If first-seen → process + insert</w:t>
      </w:r>
      <w:r>
        <w:t xml:space="preserve"> </w:t>
      </w:r>
      <w:r>
        <w:rPr>
          <w:rStyle w:val="VerbatimChar"/>
        </w:rPr>
        <w:t xml:space="preserve">events_processed</w:t>
      </w:r>
      <w:r>
        <w:t xml:space="preserve">.</w:t>
      </w:r>
    </w:p>
    <w:p>
      <w:pPr>
        <w:pStyle w:val="Compact"/>
        <w:numPr>
          <w:ilvl w:val="0"/>
          <w:numId w:val="1014"/>
        </w:numPr>
      </w:pPr>
      <w:r>
        <w:t xml:space="preserve">If duplicate → no-op + return 202.</w:t>
      </w:r>
    </w:p>
    <w:p>
      <w:pPr>
        <w:pStyle w:val="FirstParagraph"/>
      </w:pPr>
      <w:r>
        <w:t xml:space="preserve">Each protocol's §3 defines the protocol-specific</w:t>
      </w:r>
      <w:r>
        <w:t xml:space="preserve"> </w:t>
      </w:r>
      <w:r>
        <w:rPr>
          <w:rStyle w:val="VerbatimChar"/>
        </w:rPr>
        <w:t xml:space="preserve">idempotency_key</w:t>
      </w:r>
      <w:r>
        <w:t xml:space="preserve"> </w:t>
      </w:r>
      <w:r>
        <w:t xml:space="preserve">derivation.</w:t>
      </w:r>
    </w:p>
    <w:bookmarkEnd w:id="32"/>
    <w:bookmarkStart w:id="33" w:name="X2c12368a8b8e7304ab9a03d0bf31ddd38c584ba"/>
    <w:p>
      <w:pPr>
        <w:pStyle w:val="Heading3"/>
      </w:pPr>
      <w:r>
        <w:t xml:space="preserve">§7.4 OTel propagation — W3C TraceContext on every protocol</w:t>
      </w:r>
    </w:p>
    <w:p>
      <w:pPr>
        <w:pStyle w:val="FirstParagraph"/>
      </w:pPr>
      <w:r>
        <w:t xml:space="preserve">Every inbound + outbound message MUST carry a W3C TraceContext (</w:t>
      </w:r>
      <w:r>
        <w:rPr>
          <w:rStyle w:val="VerbatimChar"/>
        </w:rPr>
        <w:t xml:space="preserve">traceparent</w:t>
      </w:r>
      <w:r>
        <w:t xml:space="preserve"> </w:t>
      </w:r>
      <w:r>
        <w:t xml:space="preserve">+</w:t>
      </w:r>
      <w:r>
        <w:t xml:space="preserve"> </w:t>
      </w:r>
      <w:r>
        <w:rPr>
          <w:rStyle w:val="VerbatimChar"/>
        </w:rPr>
        <w:t xml:space="preserve">tracestate</w:t>
      </w:r>
      <w:r>
        <w:t xml:space="preserve"> </w:t>
      </w:r>
      <w:r>
        <w:t xml:space="preserve">headers for HTTP-like; binary span context for protobuf/gRPC;</w:t>
      </w:r>
      <w:r>
        <w:t xml:space="preserve"> </w:t>
      </w:r>
      <w:r>
        <w:rPr>
          <w:rStyle w:val="VerbatimChar"/>
        </w:rPr>
        <w:t xml:space="preserve">ce-traceparent</w:t>
      </w:r>
      <w:r>
        <w:t xml:space="preserve"> </w:t>
      </w:r>
      <w:r>
        <w:t xml:space="preserve">extension attribute for CloudEvents). Herald's</w:t>
      </w:r>
      <w:r>
        <w:t xml:space="preserve"> </w:t>
      </w:r>
      <w:r>
        <w:rPr>
          <w:rStyle w:val="VerbatimChar"/>
        </w:rPr>
        <w:t xml:space="preserve">commons_observability/</w:t>
      </w:r>
      <w:r>
        <w:t xml:space="preserve"> </w:t>
      </w:r>
      <w:r>
        <w:t xml:space="preserve">(from</w:t>
      </w:r>
      <w:r>
        <w:t xml:space="preserve"> </w:t>
      </w:r>
      <w:r>
        <w:rPr>
          <w:rStyle w:val="VerbatimChar"/>
        </w:rPr>
        <w:t xml:space="preserve">submodules/observability/</w:t>
      </w:r>
      <w:r>
        <w:t xml:space="preserve">) provides the propagator wiring.</w:t>
      </w:r>
    </w:p>
    <w:bookmarkEnd w:id="33"/>
    <w:bookmarkStart w:id="34" w:name="Xdbb01d98914a1a461f10434e4c25e6aaa7f64e7"/>
    <w:p>
      <w:pPr>
        <w:pStyle w:val="Heading3"/>
      </w:pPr>
      <w:r>
        <w:t xml:space="preserve">§7.5 TLS —</w:t>
      </w:r>
      <w:r>
        <w:t xml:space="preserve"> </w:t>
      </w:r>
      <w:r>
        <w:rPr>
          <w:rStyle w:val="VerbatimChar"/>
        </w:rPr>
        <w:t xml:space="preserve">commons_tls</w:t>
      </w:r>
      <w:r>
        <w:t xml:space="preserve"> </w:t>
      </w:r>
      <w:r>
        <w:t xml:space="preserve">cert reuse</w:t>
      </w:r>
    </w:p>
    <w:p>
      <w:pPr>
        <w:pStyle w:val="FirstParagraph"/>
      </w:pPr>
      <w:r>
        <w:t xml:space="preserve">All wire-protocol surfaces (HTTP, gRPC, WebSocket, SSE, MQTT-over-TLS, AMQP-over-TLS, Kafka-over-TLS) reuse Herald's existing dev-cert auto-generation in</w:t>
      </w:r>
      <w:r>
        <w:t xml:space="preserve"> </w:t>
      </w:r>
      <w:r>
        <w:rPr>
          <w:rStyle w:val="VerbatimChar"/>
        </w:rPr>
        <w:t xml:space="preserve">commons_tls/</w:t>
      </w:r>
      <w:r>
        <w:t xml:space="preserve">. No protocol may bypass TLS in non-dev environments.</w:t>
      </w:r>
    </w:p>
    <w:bookmarkEnd w:id="34"/>
    <w:bookmarkStart w:id="35" w:name="Xbd42a2f04103983b810af19e0c2f08724de9879"/>
    <w:p>
      <w:pPr>
        <w:pStyle w:val="Heading3"/>
      </w:pPr>
      <w:r>
        <w:t xml:space="preserve">§7.6 Brotli + TOON applicability</w:t>
      </w:r>
    </w:p>
    <w:p>
      <w:pPr>
        <w:pStyle w:val="Compact"/>
        <w:numPr>
          <w:ilvl w:val="0"/>
          <w:numId w:val="1015"/>
        </w:numPr>
      </w:pPr>
      <w:r>
        <w:rPr>
          <w:b/>
          <w:bCs/>
        </w:rPr>
        <w:t xml:space="preserve">HTTP-based protocols (REST, MCP-Streamable-HTTP, A2A-JSON-RPC-over-HTTP, webhook, SSE)</w:t>
      </w:r>
      <w:r>
        <w:t xml:space="preserve"> </w:t>
      </w:r>
      <w:r>
        <w:t xml:space="preserve">— Brotli compression is in scope; TOON is in scope (alternative content-type for AI-consumer endpoints).</w:t>
      </w:r>
    </w:p>
    <w:p>
      <w:pPr>
        <w:pStyle w:val="Compact"/>
        <w:numPr>
          <w:ilvl w:val="0"/>
          <w:numId w:val="1015"/>
        </w:numPr>
      </w:pPr>
      <w:r>
        <w:rPr>
          <w:b/>
          <w:bCs/>
        </w:rPr>
        <w:t xml:space="preserve">Binary protocols (gRPC, MQTT, AMQP, Kafka)</w:t>
      </w:r>
      <w:r>
        <w:t xml:space="preserve"> </w:t>
      </w:r>
      <w:r>
        <w:t xml:space="preserve">— they have their own compression (gzip/snappy/lz4); Brotli is NOT applicable. TOON is also N/A (binary protocols don't carry JSON-shape responses).</w:t>
      </w:r>
    </w:p>
    <w:p>
      <w:pPr>
        <w:pStyle w:val="Compact"/>
        <w:numPr>
          <w:ilvl w:val="0"/>
          <w:numId w:val="1015"/>
        </w:numPr>
      </w:pPr>
      <w:r>
        <w:rPr>
          <w:b/>
          <w:bCs/>
        </w:rPr>
        <w:t xml:space="preserve">WebSocket</w:t>
      </w:r>
      <w:r>
        <w:t xml:space="preserve"> </w:t>
      </w:r>
      <w:r>
        <w:t xml:space="preserve">— Brotli is applicable per-frame; TOON is applicable per-message.</w:t>
      </w:r>
    </w:p>
    <w:bookmarkEnd w:id="35"/>
    <w:bookmarkStart w:id="36" w:name="X5c78e4ecf91bd1b6815ae9b78efaec742d1b67b"/>
    <w:p>
      <w:pPr>
        <w:pStyle w:val="Heading3"/>
      </w:pPr>
      <w:r>
        <w:t xml:space="preserve">§7.7 Observability — every protocol gets</w:t>
      </w:r>
      <w:r>
        <w:t xml:space="preserve"> </w:t>
      </w:r>
      <w:r>
        <w:rPr>
          <w:rStyle w:val="VerbatimChar"/>
        </w:rPr>
        <w:t xml:space="preserve">/metrics</w:t>
      </w:r>
      <w:r>
        <w:t xml:space="preserve"> </w:t>
      </w:r>
      <w:r>
        <w:t xml:space="preserve">+</w:t>
      </w:r>
      <w:r>
        <w:t xml:space="preserve"> </w:t>
      </w:r>
      <w:r>
        <w:rPr>
          <w:rStyle w:val="VerbatimChar"/>
        </w:rPr>
        <w:t xml:space="preserve">/healthz</w:t>
      </w:r>
      <w:r>
        <w:t xml:space="preserve"> </w:t>
      </w:r>
      <w:r>
        <w:t xml:space="preserve">+</w:t>
      </w:r>
      <w:r>
        <w:t xml:space="preserve"> </w:t>
      </w:r>
      <w:r>
        <w:rPr>
          <w:rStyle w:val="VerbatimChar"/>
        </w:rPr>
        <w:t xml:space="preserve">/readyz</w:t>
      </w:r>
    </w:p>
    <w:p>
      <w:pPr>
        <w:pStyle w:val="FirstParagraph"/>
      </w:pPr>
      <w:r>
        <w:t xml:space="preserve">Even on non-HTTP protocols, the FLAVOR binary's existing</w:t>
      </w:r>
      <w:r>
        <w:t xml:space="preserve"> </w:t>
      </w:r>
      <w:r>
        <w:rPr>
          <w:rStyle w:val="VerbatimChar"/>
        </w:rPr>
        <w:t xml:space="preserve">:8081/metrics</w:t>
      </w:r>
      <w:r>
        <w:t xml:space="preserve"> </w:t>
      </w:r>
      <w:r>
        <w:t xml:space="preserve">Prometheus endpoint MUST expose protocol-specific counters:</w:t>
      </w:r>
      <w:r>
        <w:t xml:space="preserve"> </w:t>
      </w:r>
      <w:r>
        <w:rPr>
          <w:rStyle w:val="VerbatimChar"/>
        </w:rPr>
        <w:t xml:space="preserve">herald_mcp_requests_total</w:t>
      </w:r>
      <w:r>
        <w:t xml:space="preserve">,</w:t>
      </w:r>
      <w:r>
        <w:t xml:space="preserve"> </w:t>
      </w:r>
      <w:r>
        <w:rPr>
          <w:rStyle w:val="VerbatimChar"/>
        </w:rPr>
        <w:t xml:space="preserve">herald_a2a_tasks_total</w:t>
      </w:r>
      <w:r>
        <w:t xml:space="preserve">,</w:t>
      </w:r>
      <w:r>
        <w:t xml:space="preserve"> </w:t>
      </w:r>
      <w:r>
        <w:rPr>
          <w:rStyle w:val="VerbatimChar"/>
        </w:rPr>
        <w:t xml:space="preserve">herald_webhook_deliveries_total{status="success|fail|retry"}</w:t>
      </w:r>
      <w:r>
        <w:t xml:space="preserve">,</w:t>
      </w:r>
      <w:r>
        <w:t xml:space="preserve"> </w:t>
      </w:r>
      <w:r>
        <w:rPr>
          <w:rStyle w:val="VerbatimChar"/>
        </w:rPr>
        <w:t xml:space="preserve">herald_mqtt_messages_total</w:t>
      </w:r>
      <w:r>
        <w:t xml:space="preserve">, etc.</w:t>
      </w:r>
    </w:p>
    <w:bookmarkEnd w:id="36"/>
    <w:bookmarkStart w:id="37" w:name="Xc2e81b4b4a0a98a5ffb8102baae34c2c7e3abaf"/>
    <w:p>
      <w:pPr>
        <w:pStyle w:val="Heading3"/>
      </w:pPr>
      <w:r>
        <w:t xml:space="preserve">§7.8 Anti-bluff §107 — physical proof of working end-user behaviour</w:t>
      </w:r>
    </w:p>
    <w:p>
      <w:pPr>
        <w:pStyle w:val="FirstParagraph"/>
      </w:pPr>
      <w:r>
        <w:t xml:space="preserve">Per Herald §107 + Helix §11.4: each protocol's</w:t>
      </w:r>
      <w:r>
        <w:t xml:space="preserve"> </w:t>
      </w:r>
      <w:r>
        <w:rPr>
          <w:rStyle w:val="VerbatimChar"/>
        </w:rPr>
        <w:t xml:space="preserve">e2e_bluff_hunt.sh</w:t>
      </w:r>
      <w:r>
        <w:t xml:space="preserve"> </w:t>
      </w:r>
      <w:r>
        <w:t xml:space="preserve">invariant MUST produce</w:t>
      </w:r>
      <w:r>
        <w:t xml:space="preserve"> </w:t>
      </w:r>
      <w:r>
        <w:rPr>
          <w:b/>
          <w:bCs/>
        </w:rPr>
        <w:t xml:space="preserve">physical evidence</w:t>
      </w:r>
      <w:r>
        <w:t xml:space="preserve"> </w:t>
      </w:r>
      <w:r>
        <w:t xml:space="preserve">of the protocol working end-to-end against real services. Examples (each per-protocol doc's §5 expands):</w:t>
      </w:r>
    </w:p>
    <w:p>
      <w:pPr>
        <w:pStyle w:val="Compact"/>
        <w:numPr>
          <w:ilvl w:val="0"/>
          <w:numId w:val="1016"/>
        </w:numPr>
      </w:pPr>
      <w:r>
        <w:rPr>
          <w:b/>
          <w:bCs/>
        </w:rPr>
        <w:t xml:space="preserve">MCP</w:t>
      </w:r>
      <w:r>
        <w:t xml:space="preserve"> </w:t>
      </w:r>
      <w:r>
        <w:t xml:space="preserve">— a real</w:t>
      </w:r>
      <w:r>
        <w:t xml:space="preserve"> </w:t>
      </w:r>
      <w:r>
        <w:rPr>
          <w:rStyle w:val="VerbatimChar"/>
        </w:rPr>
        <w:t xml:space="preserve">claude-code mcp</w:t>
      </w:r>
      <w:r>
        <w:t xml:space="preserve"> </w:t>
      </w:r>
      <w:r>
        <w:t xml:space="preserve">client connects to a real</w:t>
      </w:r>
      <w:r>
        <w:t xml:space="preserve"> </w:t>
      </w:r>
      <w:r>
        <w:rPr>
          <w:rStyle w:val="VerbatimChar"/>
        </w:rPr>
        <w:t xml:space="preserve">pherald serve --mcp-stdio</w:t>
      </w:r>
      <w:r>
        <w:t xml:space="preserve"> </w:t>
      </w:r>
      <w:r>
        <w:t xml:space="preserve">process, lists tools, invokes one, asserts the response byte sequence.</w:t>
      </w:r>
    </w:p>
    <w:p>
      <w:pPr>
        <w:pStyle w:val="Compact"/>
        <w:numPr>
          <w:ilvl w:val="0"/>
          <w:numId w:val="1016"/>
        </w:numPr>
      </w:pPr>
      <w:r>
        <w:rPr>
          <w:b/>
          <w:bCs/>
        </w:rPr>
        <w:t xml:space="preserve">A2A</w:t>
      </w:r>
      <w:r>
        <w:t xml:space="preserve"> </w:t>
      </w:r>
      <w:r>
        <w:t xml:space="preserve">— a real</w:t>
      </w:r>
      <w:r>
        <w:t xml:space="preserve"> </w:t>
      </w:r>
      <w:r>
        <w:rPr>
          <w:rStyle w:val="VerbatimChar"/>
        </w:rPr>
        <w:t xml:space="preserve">a2a</w:t>
      </w:r>
      <w:r>
        <w:t xml:space="preserve"> </w:t>
      </w:r>
      <w:r>
        <w:t xml:space="preserve">CLI tool resolves Herald's AgentCard from</w:t>
      </w:r>
      <w:r>
        <w:t xml:space="preserve"> </w:t>
      </w:r>
      <w:r>
        <w:rPr>
          <w:rStyle w:val="VerbatimChar"/>
        </w:rPr>
        <w:t xml:space="preserve">https://localhost:7104/.well-known/agent.json</w:t>
      </w:r>
      <w:r>
        <w:t xml:space="preserve">, sends a</w:t>
      </w:r>
      <w:r>
        <w:t xml:space="preserve"> </w:t>
      </w:r>
      <w:r>
        <w:rPr>
          <w:rStyle w:val="VerbatimChar"/>
        </w:rPr>
        <w:t xml:space="preserve">message/send</w:t>
      </w:r>
      <w:r>
        <w:t xml:space="preserve"> </w:t>
      </w:r>
      <w:r>
        <w:t xml:space="preserve">JSON-RPC call, asserts the artifact return.</w:t>
      </w:r>
    </w:p>
    <w:p>
      <w:pPr>
        <w:pStyle w:val="Compact"/>
        <w:numPr>
          <w:ilvl w:val="0"/>
          <w:numId w:val="1016"/>
        </w:numPr>
      </w:pPr>
      <w:r>
        <w:rPr>
          <w:b/>
          <w:bCs/>
        </w:rPr>
        <w:t xml:space="preserve">gRPC</w:t>
      </w:r>
      <w:r>
        <w:t xml:space="preserve"> </w:t>
      </w:r>
      <w:r>
        <w:t xml:space="preserve">—</w:t>
      </w:r>
      <w:r>
        <w:t xml:space="preserve"> </w:t>
      </w:r>
      <w:r>
        <w:rPr>
          <w:rStyle w:val="VerbatimChar"/>
        </w:rPr>
        <w:t xml:space="preserve">grpcurl</w:t>
      </w:r>
      <w:r>
        <w:t xml:space="preserve"> </w:t>
      </w:r>
      <w:r>
        <w:t xml:space="preserve">invokes the streaming endpoint, asserts N messages return in stream-order.</w:t>
      </w:r>
    </w:p>
    <w:p>
      <w:pPr>
        <w:pStyle w:val="Compact"/>
        <w:numPr>
          <w:ilvl w:val="0"/>
          <w:numId w:val="1016"/>
        </w:numPr>
      </w:pPr>
      <w:r>
        <w:rPr>
          <w:b/>
          <w:bCs/>
        </w:rPr>
        <w:t xml:space="preserve">WebSocket</w:t>
      </w:r>
      <w:r>
        <w:t xml:space="preserve"> </w:t>
      </w:r>
      <w:r>
        <w:t xml:space="preserve">—</w:t>
      </w:r>
      <w:r>
        <w:t xml:space="preserve"> </w:t>
      </w:r>
      <w:r>
        <w:rPr>
          <w:rStyle w:val="VerbatimChar"/>
        </w:rPr>
        <w:t xml:space="preserve">websocat</w:t>
      </w:r>
      <w:r>
        <w:t xml:space="preserve"> </w:t>
      </w:r>
      <w:r>
        <w:t xml:space="preserve">opens a connection, asserts ping/pong + N frames.</w:t>
      </w:r>
    </w:p>
    <w:p>
      <w:pPr>
        <w:pStyle w:val="Compact"/>
        <w:numPr>
          <w:ilvl w:val="0"/>
          <w:numId w:val="1016"/>
        </w:numPr>
      </w:pPr>
      <w:r>
        <w:rPr>
          <w:b/>
          <w:bCs/>
        </w:rPr>
        <w:t xml:space="preserve">MQTT</w:t>
      </w:r>
      <w:r>
        <w:t xml:space="preserve"> </w:t>
      </w:r>
      <w:r>
        <w:t xml:space="preserve">— a real</w:t>
      </w:r>
      <w:r>
        <w:t xml:space="preserve"> </w:t>
      </w:r>
      <w:r>
        <w:rPr>
          <w:rStyle w:val="VerbatimChar"/>
        </w:rPr>
        <w:t xml:space="preserve">mosquitto_pub</w:t>
      </w:r>
      <w:r>
        <w:t xml:space="preserve"> </w:t>
      </w:r>
      <w:r>
        <w:t xml:space="preserve">against a real</w:t>
      </w:r>
      <w:r>
        <w:t xml:space="preserve"> </w:t>
      </w:r>
      <w:r>
        <w:rPr>
          <w:rStyle w:val="VerbatimChar"/>
        </w:rPr>
        <w:t xml:space="preserve">mosquitto</w:t>
      </w:r>
      <w:r>
        <w:t xml:space="preserve"> </w:t>
      </w:r>
      <w:r>
        <w:t xml:space="preserve">broker (booted on-demand by</w:t>
      </w:r>
      <w:r>
        <w:t xml:space="preserve"> </w:t>
      </w:r>
      <w:r>
        <w:rPr>
          <w:rStyle w:val="VerbatimChar"/>
        </w:rPr>
        <w:t xml:space="preserve">containers/</w:t>
      </w:r>
      <w:r>
        <w:t xml:space="preserve">), Herald subscribes, asserts message receive.</w:t>
      </w:r>
    </w:p>
    <w:p>
      <w:pPr>
        <w:pStyle w:val="FirstParagraph"/>
      </w:pPr>
      <w:r>
        <w:rPr>
          <w:b/>
          <w:bCs/>
        </w:rPr>
        <w:t xml:space="preserve">No metadata-only PASS. No grep-only PASS. No "absence of error" PASS.</w:t>
      </w:r>
      <w:r>
        <w:t xml:space="preserve"> </w:t>
      </w:r>
      <w:r>
        <w:t xml:space="preserve">The anti-bluff bar is "the end user can use this feature against real services."</w:t>
      </w:r>
    </w:p>
    <w:bookmarkEnd w:id="37"/>
    <w:bookmarkEnd w:id="38"/>
    <w:bookmarkStart w:id="69" w:name="Xcb676ea04c4251cf0b78938329be5cf22f38716"/>
    <w:p>
      <w:pPr>
        <w:pStyle w:val="Heading2"/>
      </w:pPr>
      <w:r>
        <w:t xml:space="preserve">§8. References</w:t>
      </w:r>
    </w:p>
    <w:p>
      <w:pPr>
        <w:pStyle w:val="FirstParagraph"/>
      </w:pPr>
      <w:r>
        <w:t xml:space="preserve">(All fetched 2026-05-22.)</w:t>
      </w:r>
    </w:p>
    <w:p>
      <w:pPr>
        <w:pStyle w:val="Compact"/>
        <w:numPr>
          <w:ilvl w:val="0"/>
          <w:numId w:val="1017"/>
        </w:numPr>
      </w:pPr>
      <w:r>
        <w:t xml:space="preserve">Model Context Protocol —</w:t>
      </w:r>
      <w:r>
        <w:t xml:space="preserve"> </w:t>
      </w:r>
      <w:hyperlink r:id="rId39">
        <w:r>
          <w:rPr>
            <w:rStyle w:val="Hyperlink"/>
          </w:rPr>
          <w:t xml:space="preserve">https://modelcontextprotocol.io/specification/2025-11-25</w:t>
        </w:r>
      </w:hyperlink>
      <w:r>
        <w:t xml:space="preserve"> </w:t>
      </w:r>
      <w:r>
        <w:t xml:space="preserve">;</w:t>
      </w:r>
      <w:r>
        <w:t xml:space="preserve"> </w:t>
      </w:r>
      <w:hyperlink r:id="rId40">
        <w:r>
          <w:rPr>
            <w:rStyle w:val="Hyperlink"/>
          </w:rPr>
          <w:t xml:space="preserve">https://github.com/modelcontextprotocol/modelcontextprotocol</w:t>
        </w:r>
      </w:hyperlink>
      <w:r>
        <w:t xml:space="preserve"> </w:t>
      </w:r>
      <w:r>
        <w:t xml:space="preserve">(8.2k stars);</w:t>
      </w:r>
      <w:r>
        <w:t xml:space="preserve"> </w:t>
      </w:r>
      <w:hyperlink r:id="rId41">
        <w:r>
          <w:rPr>
            <w:rStyle w:val="Hyperlink"/>
          </w:rPr>
          <w:t xml:space="preserve">https://github.com/modelcontextprotocol/go-sdk</w:t>
        </w:r>
      </w:hyperlink>
      <w:r>
        <w:t xml:space="preserve"> </w:t>
      </w:r>
      <w:r>
        <w:t xml:space="preserve">(v1.6.1, 4.6k stars).</w:t>
      </w:r>
    </w:p>
    <w:p>
      <w:pPr>
        <w:pStyle w:val="Compact"/>
        <w:numPr>
          <w:ilvl w:val="0"/>
          <w:numId w:val="1017"/>
        </w:numPr>
      </w:pPr>
      <w:r>
        <w:t xml:space="preserve">A2A Protocol —</w:t>
      </w:r>
      <w:r>
        <w:t xml:space="preserve"> </w:t>
      </w:r>
      <w:hyperlink r:id="rId42">
        <w:r>
          <w:rPr>
            <w:rStyle w:val="Hyperlink"/>
          </w:rPr>
          <w:t xml:space="preserve">https://github.com/a2aproject/A2A</w:t>
        </w:r>
      </w:hyperlink>
      <w:r>
        <w:t xml:space="preserve"> </w:t>
      </w:r>
      <w:r>
        <w:t xml:space="preserve">(23.9k stars, v1.0.0 2026-03-12);</w:t>
      </w:r>
      <w:r>
        <w:t xml:space="preserve"> </w:t>
      </w:r>
      <w:hyperlink r:id="rId43">
        <w:r>
          <w:rPr>
            <w:rStyle w:val="Hyperlink"/>
          </w:rPr>
          <w:t xml:space="preserve">https://github.com/a2aproject/a2a-go</w:t>
        </w:r>
      </w:hyperlink>
      <w:r>
        <w:t xml:space="preserve"> </w:t>
      </w:r>
      <w:r>
        <w:t xml:space="preserve">(v2.3.1, 381 stars);</w:t>
      </w:r>
      <w:r>
        <w:t xml:space="preserve"> </w:t>
      </w:r>
      <w:hyperlink r:id="rId44">
        <w:r>
          <w:rPr>
            <w:rStyle w:val="Hyperlink"/>
          </w:rPr>
          <w:t xml:space="preserve">https://google.github.io/A2A/</w:t>
        </w:r>
      </w:hyperlink>
      <w:r>
        <w:t xml:space="preserve">.</w:t>
      </w:r>
    </w:p>
    <w:p>
      <w:pPr>
        <w:pStyle w:val="Compact"/>
        <w:numPr>
          <w:ilvl w:val="0"/>
          <w:numId w:val="1017"/>
        </w:numPr>
      </w:pPr>
      <w:r>
        <w:t xml:space="preserve">IBM ACP —</w:t>
      </w:r>
      <w:r>
        <w:t xml:space="preserve"> </w:t>
      </w:r>
      <w:hyperlink r:id="rId45">
        <w:r>
          <w:rPr>
            <w:rStyle w:val="Hyperlink"/>
          </w:rPr>
          <w:t xml:space="preserve">https://research.ibm.com/projects/agent-communication-protocol</w:t>
        </w:r>
      </w:hyperlink>
      <w:r>
        <w:t xml:space="preserve"> </w:t>
      </w:r>
      <w:r>
        <w:t xml:space="preserve">;</w:t>
      </w:r>
      <w:r>
        <w:t xml:space="preserve"> </w:t>
      </w:r>
      <w:hyperlink r:id="rId46">
        <w:r>
          <w:rPr>
            <w:rStyle w:val="Hyperlink"/>
          </w:rPr>
          <w:t xml:space="preserve">https://github.com/i-am-bee/acp</w:t>
        </w:r>
      </w:hyperlink>
      <w:r>
        <w:t xml:space="preserve"> </w:t>
      </w:r>
      <w:r>
        <w:t xml:space="preserve">(1k+ stars; archived 2025-08-27, MERGED INTO A2A).</w:t>
      </w:r>
    </w:p>
    <w:p>
      <w:pPr>
        <w:pStyle w:val="Compact"/>
        <w:numPr>
          <w:ilvl w:val="0"/>
          <w:numId w:val="1017"/>
        </w:numPr>
      </w:pPr>
      <w:r>
        <w:t xml:space="preserve">CloudEvents —</w:t>
      </w:r>
      <w:r>
        <w:t xml:space="preserve"> </w:t>
      </w:r>
      <w:hyperlink r:id="rId47">
        <w:r>
          <w:rPr>
            <w:rStyle w:val="Hyperlink"/>
          </w:rPr>
          <w:t xml:space="preserve">https://github.com/cloudevents/spec/blob/v1.0.2/cloudevents/spec.md</w:t>
        </w:r>
      </w:hyperlink>
      <w:r>
        <w:t xml:space="preserve"> </w:t>
      </w:r>
      <w:r>
        <w:t xml:space="preserve">;</w:t>
      </w:r>
      <w:r>
        <w:t xml:space="preserve"> </w:t>
      </w:r>
      <w:hyperlink r:id="rId48">
        <w:r>
          <w:rPr>
            <w:rStyle w:val="Hyperlink"/>
          </w:rPr>
          <w:t xml:space="preserve">https://github.com/cloudevents/sdk-go</w:t>
        </w:r>
      </w:hyperlink>
      <w:r>
        <w:t xml:space="preserve">.</w:t>
      </w:r>
    </w:p>
    <w:p>
      <w:pPr>
        <w:pStyle w:val="Compact"/>
        <w:numPr>
          <w:ilvl w:val="0"/>
          <w:numId w:val="1017"/>
        </w:numPr>
      </w:pPr>
      <w:r>
        <w:t xml:space="preserve">Standard Webhooks —</w:t>
      </w:r>
      <w:r>
        <w:t xml:space="preserve"> </w:t>
      </w:r>
      <w:hyperlink r:id="rId49">
        <w:r>
          <w:rPr>
            <w:rStyle w:val="Hyperlink"/>
          </w:rPr>
          <w:t xml:space="preserve">https://github.com/standard-webhooks/standard-webhooks</w:t>
        </w:r>
      </w:hyperlink>
      <w:r>
        <w:t xml:space="preserve"> </w:t>
      </w:r>
      <w:r>
        <w:t xml:space="preserve">;</w:t>
      </w:r>
      <w:r>
        <w:t xml:space="preserve"> </w:t>
      </w:r>
      <w:hyperlink r:id="rId50">
        <w:r>
          <w:rPr>
            <w:rStyle w:val="Hyperlink"/>
          </w:rPr>
          <w:t xml:space="preserve">https://www.webhooks.fyi/security/hmac</w:t>
        </w:r>
      </w:hyperlink>
      <w:r>
        <w:t xml:space="preserve">.</w:t>
      </w:r>
    </w:p>
    <w:p>
      <w:pPr>
        <w:pStyle w:val="Compact"/>
        <w:numPr>
          <w:ilvl w:val="0"/>
          <w:numId w:val="1017"/>
        </w:numPr>
      </w:pPr>
      <w:r>
        <w:t xml:space="preserve">gRPC —</w:t>
      </w:r>
      <w:r>
        <w:t xml:space="preserve"> </w:t>
      </w:r>
      <w:hyperlink r:id="rId51">
        <w:r>
          <w:rPr>
            <w:rStyle w:val="Hyperlink"/>
          </w:rPr>
          <w:t xml:space="preserve">https://grpc.io/docs/languages/go/basics/</w:t>
        </w:r>
      </w:hyperlink>
      <w:r>
        <w:t xml:space="preserve"> </w:t>
      </w:r>
      <w:r>
        <w:t xml:space="preserve">;</w:t>
      </w:r>
      <w:r>
        <w:t xml:space="preserve"> </w:t>
      </w:r>
      <w:hyperlink r:id="rId52">
        <w:r>
          <w:rPr>
            <w:rStyle w:val="Hyperlink"/>
          </w:rPr>
          <w:t xml:space="preserve">https://github.com/grpc/grpc-go</w:t>
        </w:r>
      </w:hyperlink>
      <w:r>
        <w:t xml:space="preserve">.</w:t>
      </w:r>
    </w:p>
    <w:p>
      <w:pPr>
        <w:pStyle w:val="Compact"/>
        <w:numPr>
          <w:ilvl w:val="0"/>
          <w:numId w:val="1017"/>
        </w:numPr>
      </w:pPr>
      <w:r>
        <w:t xml:space="preserve">WebSocket (RFC 6455) —</w:t>
      </w:r>
      <w:r>
        <w:t xml:space="preserve"> </w:t>
      </w:r>
      <w:hyperlink r:id="rId53">
        <w:r>
          <w:rPr>
            <w:rStyle w:val="Hyperlink"/>
          </w:rPr>
          <w:t xml:space="preserve">https://datatracker.ietf.org/doc/html/rfc6455</w:t>
        </w:r>
      </w:hyperlink>
      <w:r>
        <w:t xml:space="preserve"> </w:t>
      </w:r>
      <w:r>
        <w:t xml:space="preserve">;</w:t>
      </w:r>
      <w:r>
        <w:t xml:space="preserve"> </w:t>
      </w:r>
      <w:hyperlink r:id="rId54">
        <w:r>
          <w:rPr>
            <w:rStyle w:val="Hyperlink"/>
          </w:rPr>
          <w:t xml:space="preserve">https://github.com/coder/websocket</w:t>
        </w:r>
      </w:hyperlink>
      <w:r>
        <w:t xml:space="preserve"> </w:t>
      </w:r>
      <w:r>
        <w:t xml:space="preserve">(formerly nhooyr.io/websocket).</w:t>
      </w:r>
    </w:p>
    <w:p>
      <w:pPr>
        <w:pStyle w:val="Compact"/>
        <w:numPr>
          <w:ilvl w:val="0"/>
          <w:numId w:val="1017"/>
        </w:numPr>
      </w:pPr>
      <w:r>
        <w:t xml:space="preserve">Server-Sent Events —</w:t>
      </w:r>
      <w:r>
        <w:t xml:space="preserve"> </w:t>
      </w:r>
      <w:hyperlink r:id="rId55">
        <w:r>
          <w:rPr>
            <w:rStyle w:val="Hyperlink"/>
          </w:rPr>
          <w:t xml:space="preserve">https://html.spec.whatwg.org/multipage/server-sent-events.html</w:t>
        </w:r>
      </w:hyperlink>
      <w:r>
        <w:t xml:space="preserve"> </w:t>
      </w:r>
      <w:r>
        <w:t xml:space="preserve">;</w:t>
      </w:r>
      <w:r>
        <w:t xml:space="preserve"> </w:t>
      </w:r>
      <w:hyperlink r:id="rId56">
        <w:r>
          <w:rPr>
            <w:rStyle w:val="Hyperlink"/>
          </w:rPr>
          <w:t xml:space="preserve">https://developer.mozilla.org/en-US/docs/Web/API/Server-sent_events</w:t>
        </w:r>
      </w:hyperlink>
      <w:r>
        <w:t xml:space="preserve">.</w:t>
      </w:r>
    </w:p>
    <w:p>
      <w:pPr>
        <w:pStyle w:val="Compact"/>
        <w:numPr>
          <w:ilvl w:val="0"/>
          <w:numId w:val="1017"/>
        </w:numPr>
      </w:pPr>
      <w:r>
        <w:t xml:space="preserve">OpenAI Realtime —</w:t>
      </w:r>
      <w:r>
        <w:t xml:space="preserve"> </w:t>
      </w:r>
      <w:hyperlink r:id="rId57">
        <w:r>
          <w:rPr>
            <w:rStyle w:val="Hyperlink"/>
          </w:rPr>
          <w:t xml:space="preserve">https://developers.openai.com/api/docs/guides/realtime-websocket</w:t>
        </w:r>
      </w:hyperlink>
      <w:r>
        <w:t xml:space="preserve"> </w:t>
      </w:r>
      <w:r>
        <w:t xml:space="preserve">;</w:t>
      </w:r>
      <w:r>
        <w:t xml:space="preserve"> </w:t>
      </w:r>
      <w:hyperlink r:id="rId58">
        <w:r>
          <w:rPr>
            <w:rStyle w:val="Hyperlink"/>
          </w:rPr>
          <w:t xml:space="preserve">https://platform.openai.com/docs/guides/realtime</w:t>
        </w:r>
      </w:hyperlink>
      <w:r>
        <w:t xml:space="preserve">.</w:t>
      </w:r>
    </w:p>
    <w:p>
      <w:pPr>
        <w:pStyle w:val="Compact"/>
        <w:numPr>
          <w:ilvl w:val="0"/>
          <w:numId w:val="1017"/>
        </w:numPr>
      </w:pPr>
      <w:r>
        <w:t xml:space="preserve">MQTT 5.0 —</w:t>
      </w:r>
      <w:r>
        <w:t xml:space="preserve"> </w:t>
      </w:r>
      <w:hyperlink r:id="rId59">
        <w:r>
          <w:rPr>
            <w:rStyle w:val="Hyperlink"/>
          </w:rPr>
          <w:t xml:space="preserve">https://docs.oasis-open.org/mqtt/mqtt/v5.0/mqtt-v5.0.html</w:t>
        </w:r>
      </w:hyperlink>
      <w:r>
        <w:t xml:space="preserve"> </w:t>
      </w:r>
      <w:r>
        <w:t xml:space="preserve">;</w:t>
      </w:r>
      <w:r>
        <w:t xml:space="preserve"> </w:t>
      </w:r>
      <w:hyperlink r:id="rId60">
        <w:r>
          <w:rPr>
            <w:rStyle w:val="Hyperlink"/>
          </w:rPr>
          <w:t xml:space="preserve">https://github.com/eclipse-paho/paho.mqtt.golang</w:t>
        </w:r>
      </w:hyperlink>
      <w:r>
        <w:t xml:space="preserve">.</w:t>
      </w:r>
    </w:p>
    <w:p>
      <w:pPr>
        <w:pStyle w:val="Compact"/>
        <w:numPr>
          <w:ilvl w:val="0"/>
          <w:numId w:val="1017"/>
        </w:numPr>
      </w:pPr>
      <w:r>
        <w:t xml:space="preserve">AMQP 1.0 —</w:t>
      </w:r>
      <w:r>
        <w:t xml:space="preserve"> </w:t>
      </w:r>
      <w:hyperlink r:id="rId61">
        <w:r>
          <w:rPr>
            <w:rStyle w:val="Hyperlink"/>
          </w:rPr>
          <w:t xml:space="preserve">https://www.amqp.org/specification/1.0/amqp-org-download</w:t>
        </w:r>
      </w:hyperlink>
      <w:r>
        <w:t xml:space="preserve"> </w:t>
      </w:r>
      <w:r>
        <w:t xml:space="preserve">;</w:t>
      </w:r>
      <w:r>
        <w:t xml:space="preserve"> </w:t>
      </w:r>
      <w:hyperlink r:id="rId62">
        <w:r>
          <w:rPr>
            <w:rStyle w:val="Hyperlink"/>
          </w:rPr>
          <w:t xml:space="preserve">https://www.rabbitmq.com/docs/amqp</w:t>
        </w:r>
      </w:hyperlink>
      <w:r>
        <w:t xml:space="preserve"> </w:t>
      </w:r>
      <w:r>
        <w:t xml:space="preserve">;</w:t>
      </w:r>
      <w:r>
        <w:t xml:space="preserve"> </w:t>
      </w:r>
      <w:hyperlink r:id="rId63">
        <w:r>
          <w:rPr>
            <w:rStyle w:val="Hyperlink"/>
          </w:rPr>
          <w:t xml:space="preserve">https://github.com/rabbitmq/amqp091-go</w:t>
        </w:r>
      </w:hyperlink>
      <w:r>
        <w:t xml:space="preserve">.</w:t>
      </w:r>
    </w:p>
    <w:p>
      <w:pPr>
        <w:pStyle w:val="Compact"/>
        <w:numPr>
          <w:ilvl w:val="0"/>
          <w:numId w:val="1017"/>
        </w:numPr>
      </w:pPr>
      <w:r>
        <w:t xml:space="preserve">Apache Kafka —</w:t>
      </w:r>
      <w:r>
        <w:t xml:space="preserve"> </w:t>
      </w:r>
      <w:hyperlink r:id="rId64">
        <w:r>
          <w:rPr>
            <w:rStyle w:val="Hyperlink"/>
          </w:rPr>
          <w:t xml:space="preserve">https://kafka.apache.org/protocol</w:t>
        </w:r>
      </w:hyperlink>
      <w:r>
        <w:t xml:space="preserve"> </w:t>
      </w:r>
      <w:r>
        <w:t xml:space="preserve">;</w:t>
      </w:r>
      <w:r>
        <w:t xml:space="preserve"> </w:t>
      </w:r>
      <w:hyperlink r:id="rId65">
        <w:r>
          <w:rPr>
            <w:rStyle w:val="Hyperlink"/>
          </w:rPr>
          <w:t xml:space="preserve">https://github.com/segmentio/kafka-go</w:t>
        </w:r>
      </w:hyperlink>
      <w:r>
        <w:t xml:space="preserve"> </w:t>
      </w:r>
      <w:r>
        <w:t xml:space="preserve">;</w:t>
      </w:r>
      <w:r>
        <w:t xml:space="preserve"> </w:t>
      </w:r>
      <w:hyperlink r:id="rId66">
        <w:r>
          <w:rPr>
            <w:rStyle w:val="Hyperlink"/>
          </w:rPr>
          <w:t xml:space="preserve">https://github.com/confluentinc/confluent-kafka-go</w:t>
        </w:r>
      </w:hyperlink>
      <w:r>
        <w:t xml:space="preserve">.</w:t>
      </w:r>
    </w:p>
    <w:p>
      <w:pPr>
        <w:pStyle w:val="Compact"/>
        <w:numPr>
          <w:ilvl w:val="0"/>
          <w:numId w:val="1017"/>
        </w:numPr>
      </w:pPr>
      <w:r>
        <w:t xml:space="preserve">NATS JetStream —</w:t>
      </w:r>
      <w:r>
        <w:t xml:space="preserve"> </w:t>
      </w:r>
      <w:hyperlink r:id="rId67">
        <w:r>
          <w:rPr>
            <w:rStyle w:val="Hyperlink"/>
          </w:rPr>
          <w:t xml:space="preserve">https://docs.nats.io/nats-concepts/jetstream</w:t>
        </w:r>
      </w:hyperlink>
      <w:r>
        <w:t xml:space="preserve"> </w:t>
      </w:r>
      <w:r>
        <w:t xml:space="preserve">;</w:t>
      </w:r>
      <w:r>
        <w:t xml:space="preserve"> </w:t>
      </w:r>
      <w:hyperlink r:id="rId68">
        <w:r>
          <w:rPr>
            <w:rStyle w:val="Hyperlink"/>
          </w:rPr>
          <w:t xml:space="preserve">https://github.com/nats-io/nats.go</w:t>
        </w:r>
      </w:hyperlink>
      <w:r>
        <w:t xml:space="preserve">.</w:t>
      </w:r>
    </w:p>
    <w:p>
      <w:pPr>
        <w:pStyle w:val="Compact"/>
        <w:numPr>
          <w:ilvl w:val="0"/>
          <w:numId w:val="1017"/>
        </w:numPr>
      </w:pPr>
      <w:r>
        <w:t xml:space="preserve">Survey of agent interop protocols — arXiv:2505.02279 ; arXiv:2510.13821 ; arXiv:2602.15055.</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A2A.md" TargetMode="External" /><Relationship Type="http://schemas.openxmlformats.org/officeDocument/2006/relationships/hyperlink" Id="rId18" Target="ACP.md" TargetMode="External" /><Relationship Type="http://schemas.openxmlformats.org/officeDocument/2006/relationships/hyperlink" Id="rId26" Target="AMQP.md" TargetMode="External" /><Relationship Type="http://schemas.openxmlformats.org/officeDocument/2006/relationships/hyperlink" Id="rId19" Target="CLOUDEVENTS.md" TargetMode="External" /><Relationship Type="http://schemas.openxmlformats.org/officeDocument/2006/relationships/hyperlink" Id="rId21" Target="GRPC.md" TargetMode="External" /><Relationship Type="http://schemas.openxmlformats.org/officeDocument/2006/relationships/hyperlink" Id="rId27" Target="KAFKA.md" TargetMode="External" /><Relationship Type="http://schemas.openxmlformats.org/officeDocument/2006/relationships/hyperlink" Id="rId16" Target="MCP.md" TargetMode="External" /><Relationship Type="http://schemas.openxmlformats.org/officeDocument/2006/relationships/hyperlink" Id="rId25" Target="MQTT.md" TargetMode="External" /><Relationship Type="http://schemas.openxmlformats.org/officeDocument/2006/relationships/hyperlink" Id="rId28" Target="NATS.md" TargetMode="External" /><Relationship Type="http://schemas.openxmlformats.org/officeDocument/2006/relationships/hyperlink" Id="rId24" Target="OPENAI_REALTIME.md" TargetMode="External" /><Relationship Type="http://schemas.openxmlformats.org/officeDocument/2006/relationships/hyperlink" Id="rId23" Target="SSE.md" TargetMode="External" /><Relationship Type="http://schemas.openxmlformats.org/officeDocument/2006/relationships/hyperlink" Id="rId20" Target="WEBHOOK.md" TargetMode="External" /><Relationship Type="http://schemas.openxmlformats.org/officeDocument/2006/relationships/hyperlink" Id="rId22" Target="WEBSOCKET.md" TargetMode="External" /><Relationship Type="http://schemas.openxmlformats.org/officeDocument/2006/relationships/hyperlink" Id="rId53" Target="https://datatracker.ietf.org/doc/html/rfc6455" TargetMode="External" /><Relationship Type="http://schemas.openxmlformats.org/officeDocument/2006/relationships/hyperlink" Id="rId56" Target="https://developer.mozilla.org/en-US/docs/Web/API/Server-sent_events" TargetMode="External" /><Relationship Type="http://schemas.openxmlformats.org/officeDocument/2006/relationships/hyperlink" Id="rId57" Target="https://developers.openai.com/api/docs/guides/realtime-websocket" TargetMode="External" /><Relationship Type="http://schemas.openxmlformats.org/officeDocument/2006/relationships/hyperlink" Id="rId67" Target="https://docs.nats.io/nats-concepts/jetstream" TargetMode="External" /><Relationship Type="http://schemas.openxmlformats.org/officeDocument/2006/relationships/hyperlink" Id="rId59" Target="https://docs.oasis-open.org/mqtt/mqtt/v5.0/mqtt-v5.0.html" TargetMode="External" /><Relationship Type="http://schemas.openxmlformats.org/officeDocument/2006/relationships/hyperlink" Id="rId42" Target="https://github.com/a2aproject/A2A" TargetMode="External" /><Relationship Type="http://schemas.openxmlformats.org/officeDocument/2006/relationships/hyperlink" Id="rId43" Target="https://github.com/a2aproject/a2a-go" TargetMode="External" /><Relationship Type="http://schemas.openxmlformats.org/officeDocument/2006/relationships/hyperlink" Id="rId48" Target="https://github.com/cloudevents/sdk-go" TargetMode="External" /><Relationship Type="http://schemas.openxmlformats.org/officeDocument/2006/relationships/hyperlink" Id="rId47" Target="https://github.com/cloudevents/spec/blob/v1.0.2/cloudevents/spec.md" TargetMode="External" /><Relationship Type="http://schemas.openxmlformats.org/officeDocument/2006/relationships/hyperlink" Id="rId54" Target="https://github.com/coder/websocket" TargetMode="External" /><Relationship Type="http://schemas.openxmlformats.org/officeDocument/2006/relationships/hyperlink" Id="rId66" Target="https://github.com/confluentinc/confluent-kafka-go" TargetMode="External" /><Relationship Type="http://schemas.openxmlformats.org/officeDocument/2006/relationships/hyperlink" Id="rId60" Target="https://github.com/eclipse-paho/paho.mqtt.golang" TargetMode="External" /><Relationship Type="http://schemas.openxmlformats.org/officeDocument/2006/relationships/hyperlink" Id="rId52" Target="https://github.com/grpc/grpc-go" TargetMode="External" /><Relationship Type="http://schemas.openxmlformats.org/officeDocument/2006/relationships/hyperlink" Id="rId46" Target="https://github.com/i-am-bee/acp" TargetMode="External" /><Relationship Type="http://schemas.openxmlformats.org/officeDocument/2006/relationships/hyperlink" Id="rId41" Target="https://github.com/modelcontextprotocol/go-sdk" TargetMode="External" /><Relationship Type="http://schemas.openxmlformats.org/officeDocument/2006/relationships/hyperlink" Id="rId40" Target="https://github.com/modelcontextprotocol/modelcontextprotocol" TargetMode="External" /><Relationship Type="http://schemas.openxmlformats.org/officeDocument/2006/relationships/hyperlink" Id="rId68" Target="https://github.com/nats-io/nats.go" TargetMode="External" /><Relationship Type="http://schemas.openxmlformats.org/officeDocument/2006/relationships/hyperlink" Id="rId63" Target="https://github.com/rabbitmq/amqp091-go" TargetMode="External" /><Relationship Type="http://schemas.openxmlformats.org/officeDocument/2006/relationships/hyperlink" Id="rId65" Target="https://github.com/segmentio/kafka-go" TargetMode="External" /><Relationship Type="http://schemas.openxmlformats.org/officeDocument/2006/relationships/hyperlink" Id="rId49" Target="https://github.com/standard-webhooks/standard-webhooks" TargetMode="External" /><Relationship Type="http://schemas.openxmlformats.org/officeDocument/2006/relationships/hyperlink" Id="rId44" Target="https://google.github.io/A2A/" TargetMode="External" /><Relationship Type="http://schemas.openxmlformats.org/officeDocument/2006/relationships/hyperlink" Id="rId51" Target="https://grpc.io/docs/languages/go/basics/" TargetMode="External" /><Relationship Type="http://schemas.openxmlformats.org/officeDocument/2006/relationships/hyperlink" Id="rId55" Target="https://html.spec.whatwg.org/multipage/server-sent-events.html" TargetMode="External" /><Relationship Type="http://schemas.openxmlformats.org/officeDocument/2006/relationships/hyperlink" Id="rId64" Target="https://kafka.apache.org/protocol" TargetMode="External" /><Relationship Type="http://schemas.openxmlformats.org/officeDocument/2006/relationships/hyperlink" Id="rId39" Target="https://modelcontextprotocol.io/specification/2025-11-25" TargetMode="External" /><Relationship Type="http://schemas.openxmlformats.org/officeDocument/2006/relationships/hyperlink" Id="rId58" Target="https://platform.openai.com/docs/guides/realtime" TargetMode="External" /><Relationship Type="http://schemas.openxmlformats.org/officeDocument/2006/relationships/hyperlink" Id="rId45" Target="https://research.ibm.com/projects/agent-communication-protocol" TargetMode="External" /><Relationship Type="http://schemas.openxmlformats.org/officeDocument/2006/relationships/hyperlink" Id="rId61" Target="https://www.amqp.org/specification/1.0/amqp-org-download" TargetMode="External" /><Relationship Type="http://schemas.openxmlformats.org/officeDocument/2006/relationships/hyperlink" Id="rId62" Target="https://www.rabbitmq.com/docs/amqp" TargetMode="External" /><Relationship Type="http://schemas.openxmlformats.org/officeDocument/2006/relationships/hyperlink" Id="rId50" Target="https://www.webhooks.fyi/security/hmac" TargetMode="External" /></Relationships>
</file>

<file path=word/_rels/footnotes.xml.rels><?xml version="1.0" encoding="UTF-8"?><Relationships xmlns="http://schemas.openxmlformats.org/package/2006/relationships"><Relationship Type="http://schemas.openxmlformats.org/officeDocument/2006/relationships/hyperlink" Id="rId17" Target="A2A.md" TargetMode="External" /><Relationship Type="http://schemas.openxmlformats.org/officeDocument/2006/relationships/hyperlink" Id="rId18" Target="ACP.md" TargetMode="External" /><Relationship Type="http://schemas.openxmlformats.org/officeDocument/2006/relationships/hyperlink" Id="rId26" Target="AMQP.md" TargetMode="External" /><Relationship Type="http://schemas.openxmlformats.org/officeDocument/2006/relationships/hyperlink" Id="rId19" Target="CLOUDEVENTS.md" TargetMode="External" /><Relationship Type="http://schemas.openxmlformats.org/officeDocument/2006/relationships/hyperlink" Id="rId21" Target="GRPC.md" TargetMode="External" /><Relationship Type="http://schemas.openxmlformats.org/officeDocument/2006/relationships/hyperlink" Id="rId27" Target="KAFKA.md" TargetMode="External" /><Relationship Type="http://schemas.openxmlformats.org/officeDocument/2006/relationships/hyperlink" Id="rId16" Target="MCP.md" TargetMode="External" /><Relationship Type="http://schemas.openxmlformats.org/officeDocument/2006/relationships/hyperlink" Id="rId25" Target="MQTT.md" TargetMode="External" /><Relationship Type="http://schemas.openxmlformats.org/officeDocument/2006/relationships/hyperlink" Id="rId28" Target="NATS.md" TargetMode="External" /><Relationship Type="http://schemas.openxmlformats.org/officeDocument/2006/relationships/hyperlink" Id="rId24" Target="OPENAI_REALTIME.md" TargetMode="External" /><Relationship Type="http://schemas.openxmlformats.org/officeDocument/2006/relationships/hyperlink" Id="rId23" Target="SSE.md" TargetMode="External" /><Relationship Type="http://schemas.openxmlformats.org/officeDocument/2006/relationships/hyperlink" Id="rId20" Target="WEBHOOK.md" TargetMode="External" /><Relationship Type="http://schemas.openxmlformats.org/officeDocument/2006/relationships/hyperlink" Id="rId22" Target="WEBSOCKET.md" TargetMode="External" /><Relationship Type="http://schemas.openxmlformats.org/officeDocument/2006/relationships/hyperlink" Id="rId53" Target="https://datatracker.ietf.org/doc/html/rfc6455" TargetMode="External" /><Relationship Type="http://schemas.openxmlformats.org/officeDocument/2006/relationships/hyperlink" Id="rId56" Target="https://developer.mozilla.org/en-US/docs/Web/API/Server-sent_events" TargetMode="External" /><Relationship Type="http://schemas.openxmlformats.org/officeDocument/2006/relationships/hyperlink" Id="rId57" Target="https://developers.openai.com/api/docs/guides/realtime-websocket" TargetMode="External" /><Relationship Type="http://schemas.openxmlformats.org/officeDocument/2006/relationships/hyperlink" Id="rId67" Target="https://docs.nats.io/nats-concepts/jetstream" TargetMode="External" /><Relationship Type="http://schemas.openxmlformats.org/officeDocument/2006/relationships/hyperlink" Id="rId59" Target="https://docs.oasis-open.org/mqtt/mqtt/v5.0/mqtt-v5.0.html" TargetMode="External" /><Relationship Type="http://schemas.openxmlformats.org/officeDocument/2006/relationships/hyperlink" Id="rId42" Target="https://github.com/a2aproject/A2A" TargetMode="External" /><Relationship Type="http://schemas.openxmlformats.org/officeDocument/2006/relationships/hyperlink" Id="rId43" Target="https://github.com/a2aproject/a2a-go" TargetMode="External" /><Relationship Type="http://schemas.openxmlformats.org/officeDocument/2006/relationships/hyperlink" Id="rId48" Target="https://github.com/cloudevents/sdk-go" TargetMode="External" /><Relationship Type="http://schemas.openxmlformats.org/officeDocument/2006/relationships/hyperlink" Id="rId47" Target="https://github.com/cloudevents/spec/blob/v1.0.2/cloudevents/spec.md" TargetMode="External" /><Relationship Type="http://schemas.openxmlformats.org/officeDocument/2006/relationships/hyperlink" Id="rId54" Target="https://github.com/coder/websocket" TargetMode="External" /><Relationship Type="http://schemas.openxmlformats.org/officeDocument/2006/relationships/hyperlink" Id="rId66" Target="https://github.com/confluentinc/confluent-kafka-go" TargetMode="External" /><Relationship Type="http://schemas.openxmlformats.org/officeDocument/2006/relationships/hyperlink" Id="rId60" Target="https://github.com/eclipse-paho/paho.mqtt.golang" TargetMode="External" /><Relationship Type="http://schemas.openxmlformats.org/officeDocument/2006/relationships/hyperlink" Id="rId52" Target="https://github.com/grpc/grpc-go" TargetMode="External" /><Relationship Type="http://schemas.openxmlformats.org/officeDocument/2006/relationships/hyperlink" Id="rId46" Target="https://github.com/i-am-bee/acp" TargetMode="External" /><Relationship Type="http://schemas.openxmlformats.org/officeDocument/2006/relationships/hyperlink" Id="rId41" Target="https://github.com/modelcontextprotocol/go-sdk" TargetMode="External" /><Relationship Type="http://schemas.openxmlformats.org/officeDocument/2006/relationships/hyperlink" Id="rId40" Target="https://github.com/modelcontextprotocol/modelcontextprotocol" TargetMode="External" /><Relationship Type="http://schemas.openxmlformats.org/officeDocument/2006/relationships/hyperlink" Id="rId68" Target="https://github.com/nats-io/nats.go" TargetMode="External" /><Relationship Type="http://schemas.openxmlformats.org/officeDocument/2006/relationships/hyperlink" Id="rId63" Target="https://github.com/rabbitmq/amqp091-go" TargetMode="External" /><Relationship Type="http://schemas.openxmlformats.org/officeDocument/2006/relationships/hyperlink" Id="rId65" Target="https://github.com/segmentio/kafka-go" TargetMode="External" /><Relationship Type="http://schemas.openxmlformats.org/officeDocument/2006/relationships/hyperlink" Id="rId49" Target="https://github.com/standard-webhooks/standard-webhooks" TargetMode="External" /><Relationship Type="http://schemas.openxmlformats.org/officeDocument/2006/relationships/hyperlink" Id="rId44" Target="https://google.github.io/A2A/" TargetMode="External" /><Relationship Type="http://schemas.openxmlformats.org/officeDocument/2006/relationships/hyperlink" Id="rId51" Target="https://grpc.io/docs/languages/go/basics/" TargetMode="External" /><Relationship Type="http://schemas.openxmlformats.org/officeDocument/2006/relationships/hyperlink" Id="rId55" Target="https://html.spec.whatwg.org/multipage/server-sent-events.html" TargetMode="External" /><Relationship Type="http://schemas.openxmlformats.org/officeDocument/2006/relationships/hyperlink" Id="rId64" Target="https://kafka.apache.org/protocol" TargetMode="External" /><Relationship Type="http://schemas.openxmlformats.org/officeDocument/2006/relationships/hyperlink" Id="rId39" Target="https://modelcontextprotocol.io/specification/2025-11-25" TargetMode="External" /><Relationship Type="http://schemas.openxmlformats.org/officeDocument/2006/relationships/hyperlink" Id="rId58" Target="https://platform.openai.com/docs/guides/realtime" TargetMode="External" /><Relationship Type="http://schemas.openxmlformats.org/officeDocument/2006/relationships/hyperlink" Id="rId45" Target="https://research.ibm.com/projects/agent-communication-protocol" TargetMode="External" /><Relationship Type="http://schemas.openxmlformats.org/officeDocument/2006/relationships/hyperlink" Id="rId61" Target="https://www.amqp.org/specification/1.0/amqp-org-download" TargetMode="External" /><Relationship Type="http://schemas.openxmlformats.org/officeDocument/2006/relationships/hyperlink" Id="rId62" Target="https://www.rabbitmq.com/docs/amqp" TargetMode="External" /><Relationship Type="http://schemas.openxmlformats.org/officeDocument/2006/relationships/hyperlink" Id="rId50" Target="https://www.webhooks.fyi/security/hm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2026-05-22T12:42:52Z</dcterms:created>
  <dcterms:modified xsi:type="dcterms:W3CDTF">2026-05-22T12:42:52Z</dcterms:modified>
</cp:coreProperties>
</file>

<file path=docProps/custom.xml><?xml version="1.0" encoding="utf-8"?>
<Properties xmlns="http://schemas.openxmlformats.org/officeDocument/2006/custom-properties" xmlns:vt="http://schemas.openxmlformats.org/officeDocument/2006/docPropsVTypes"/>
</file>