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r12 closes</w:t>
            </w:r>
            <w:r>
              <w:t xml:space="preserve"> </w:t>
            </w:r>
            <w:r>
              <w:rPr>
                <w:b/>
                <w:bCs/>
              </w:rPr>
              <w:t xml:space="preserve">HRD-016 (pherald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/v1/events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Runner wiring)</w:t>
            </w:r>
            <w:r>
              <w:t xml:space="preserve"> </w:t>
            </w:r>
            <w:r>
              <w:t xml:space="preserve">atomically — Wave 3b lands the §32 7-stage Runner orchestrator end-to-end + the live HTTP handler at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. 23/23 runner package tests green; 6 new e2e invariants E37-E42 (and revised E10) cover the live path under PG :24100 reachability; mutation gate gains M2/M3/M4 (M3 SKIP-with-reason pending Wave 3c deny-evaluator). Consumer-project integration is now unlocked. Prior r11 closed HRD-011 (Telegram live integration) atomically with live evidence (message_id=5). r10 renumbered HRD-093 commons_auth scaffold → HRD-099. r9 captured Wave 3a close-out (HRD-028 cherald + HRD-098 sherald).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2026-05-22T09:18:27Z</dcterms:created>
  <dcterms:modified xsi:type="dcterms:W3CDTF">2026-05-22T09:18:27Z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