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Xe71f733d2cd7fad82f76b086ba9b292949cc8dc"/>
    <w:p>
      <w:pPr>
        <w:pStyle w:val="Heading1"/>
      </w:pPr>
      <w:r>
        <w:t xml:space="preserve">Herald — Anthropic Managed Agent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(canonical Anthropic env var name) OR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HERALD_ANTHROPIC_API_KEY</w:t>
            </w:r>
            <w:r>
              <w:t xml:space="preserve">; optional: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HERALD_ANTHROPIC_BASE_URL</w:t>
            </w:r>
            <w:r>
              <w:t xml:space="preserve"> </w:t>
            </w:r>
            <w:r>
              <w:t xml:space="preserve">(for Bedrock / Vertex 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Direct Anthropic API integration (no CLI middleman). Differs from Claude Code in that there's no session-anchor file — the dispatcher calls the Messages API directly with the conversation history as context. Useful when the operator wants centralized billing or model selection beyond what Claude Code exposes.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Anthropic Managed Agent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2026-05-22T09:18:38Z</dcterms:created>
  <dcterms:modified xsi:type="dcterms:W3CDTF">2026-05-22T09:18:38Z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