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Xdffe2b2778b7d460edc83d98f9169a5e40a4612"/>
    <w:p>
      <w:pPr>
        <w:pStyle w:val="Heading1"/>
      </w:pPr>
      <w:r>
        <w:t xml:space="preserve">Herald — Email (SMTP + Resend)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§11.4 + §11.9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HERALD_SMTP_HOST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HERALD_SMTP_PORT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HERALD_SMTP_USERNAME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HERALD_SMTP_PASSWORD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HERALD_SMTP_FROM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HERALD_RESEND_API_KEY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HERALD_RESEND_FROM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Email is planned for V2. Two backends will be supported: raw SMTP (any provider — Postmark, SES, etc.) and Resend (transactional email API). Choose ONE based on your infra. The mailto:// adapter URL form encodes the destination address.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Email (SMTP + Resend) adapter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Email (SMTP + Resend) channel, open an issue against the HRD asking for priority — operator-driven escalation is honored per the constitution.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Email (SMTP + Resend) lands)</w:t>
      </w:r>
    </w:p>
    <w:p>
      <w:pPr>
        <w:pStyle w:val="Compact"/>
        <w:numPr>
          <w:ilvl w:val="0"/>
          <w:numId w:val="1002"/>
        </w:numPr>
      </w:pPr>
      <w:r>
        <w:t xml:space="preserve">Spec: V3 §11.4 + §11.9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2026-05-22T09:18:42Z</dcterms:created>
  <dcterms:modified xsi:type="dcterms:W3CDTF">2026-05-22T09:18:42Z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