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herald--lark-channel-setup-guide"/>
    <w:p>
      <w:pPr>
        <w:pStyle w:val="Heading1"/>
      </w:pPr>
      <w:r>
        <w:t xml:space="preserve">Herald — Lark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 (later iteration)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HERALD_LARK_APP_ID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HERALD_LARK_APP_SECRET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HERALD_LARK_CHAT_ID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Lark (Feishu in China) is reserved for a later iteration. Uses an OAuth-style app-id + app-secret flow rather than a single bot token.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Lark adapter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Lark channel, open an issue against the HRD asking for priority — operator-driven escalation is honored per the constitution.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Lark lands)</w:t>
      </w:r>
    </w:p>
    <w:p>
      <w:pPr>
        <w:pStyle w:val="Compact"/>
        <w:numPr>
          <w:ilvl w:val="0"/>
          <w:numId w:val="1002"/>
        </w:numPr>
      </w:pPr>
      <w:r>
        <w:t xml:space="preserve">Spec: V3 §11 (later iteration)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2026-05-22T09:18:43Z</dcterms:created>
  <dcterms:modified xsi:type="dcterms:W3CDTF">2026-05-22T09:18:43Z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