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whatsapp-channel-setup-guide"/>
    <w:p>
      <w:pPr>
        <w:pStyle w:val="Heading1"/>
      </w:pPr>
      <w:r>
        <w:t xml:space="preserve">Herald — WhatsApp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HERALD_WHATSAPP_BUSINESS_TOKEN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HERALD_WHATSAPP_PHONE_NUMBER_ID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HERALD_WHATSAPP_VERIFY_TOKEN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WhatsApp Business API is reserved for a later iteration. Requires WhatsApp Business Account approval and a verified phone number; setup is significantly more involved than other messengers.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WhatsApp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WhatsApp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WhatsApp lands)</w:t>
      </w:r>
    </w:p>
    <w:p>
      <w:pPr>
        <w:pStyle w:val="Compact"/>
        <w:numPr>
          <w:ilvl w:val="0"/>
          <w:numId w:val="1002"/>
        </w:numPr>
      </w:pPr>
      <w:r>
        <w:t xml:space="preserve">Spec: V3 §11 (later iteration)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2026-05-22T09:18:48Z</dcterms:created>
  <dcterms:modified xsi:type="dcterms:W3CDTF">2026-05-22T09:18:48Z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