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7" w:name="herald--agentsmd"/>
    <w:p>
      <w:pPr>
        <w:pStyle w:val="Heading1"/>
      </w:pPr>
      <w:r>
        <w:t xml:space="preserve">Herald —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17</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r17: refreshed the stale "pre-implementation (2026-05-15) / Go-scaffold landed, 5 modules" project-status prose to current reality —</w:t>
            </w:r>
            <w:r>
              <w:t xml:space="preserve"> </w:t>
            </w:r>
            <w:r>
              <w:rPr>
                <w:b/>
                <w:bCs/>
              </w:rPr>
              <w:t xml:space="preserve">18</w:t>
            </w:r>
            <w:r>
              <w:t xml:space="preserve"> </w:t>
            </w:r>
            <w:r>
              <w:t xml:space="preserve">workspace modules (10 shared/foundation + 8 flavor binaries), waves 2–7 shipped, tag</w:t>
            </w:r>
            <w:r>
              <w:t xml:space="preserve"> </w:t>
            </w:r>
            <w:r>
              <w:rPr>
                <w:b/>
                <w:bCs/>
              </w:rPr>
              <w:t xml:space="preserve">v0.6.0</w:t>
            </w:r>
            <w:r>
              <w:t xml:space="preserve"> </w:t>
            </w:r>
            <w:r>
              <w:t xml:space="preserve">(2026-05-28), live</w:t>
            </w:r>
            <w:r>
              <w:t xml:space="preserve"> </w:t>
            </w:r>
            <w:r>
              <w:rPr>
                <w:rStyle w:val="VerbatimChar"/>
              </w:rPr>
              <w:t xml:space="preserve">pherald listen</w:t>
            </w:r>
            <w:r>
              <w:t xml:space="preserve"> </w:t>
            </w:r>
            <w:r>
              <w:t xml:space="preserve">inbound runtime + Claude Code dispatch + Telegram &amp; Slack adapters + REST API + participant-attribution (§11.4.104) + intent-recognition (§11.4.105) + Docs Chain (§11.4.106); HRD-010/011/012/016 now LIVE; ~a-dozen open HRDs remain. Status prose ONLY — covenant/build/anti-bluff/inheritance content unchanged (merged from a parallel stream's worktree; took main's r16 §11.4.106 header + the stream's project-status prose). Prior r16: propagated HelixConstitution §11.4.106 (Docs Chain documentation-sync mandate, 2026-05-29) into the agent-rule inherited-covenant cluster as a short-form</w:t>
            </w:r>
            <w:r>
              <w:t xml:space="preserve"> </w:t>
            </w:r>
            <w:r>
              <w:rPr>
                <w:rStyle w:val="VerbatimChar"/>
              </w:rPr>
              <w:t xml:space="preserve">**§11.4.106 …**</w:t>
            </w:r>
            <w:r>
              <w:t xml:space="preserve"> </w:t>
            </w:r>
            <w:r>
              <w:t xml:space="preserve">restatement citing the literal anchor</w:t>
            </w:r>
            <w:r>
              <w:t xml:space="preserve"> </w:t>
            </w:r>
            <w:r>
              <w:rPr>
                <w:rStyle w:val="VerbatimChar"/>
              </w:rPr>
              <w:t xml:space="preserve">11.4.106</w:t>
            </w:r>
            <w:r>
              <w:t xml:space="preserve">, inherited per §11.4.35; also added the cluster-header's previously-omitted §11.4.100. Herald-applicability APPLICABLE (in progress) — cites</w:t>
            </w:r>
            <w:r>
              <w:t xml:space="preserve"> </w:t>
            </w:r>
            <w:r>
              <w:rPr>
                <w:rStyle w:val="VerbatimChar"/>
              </w:rPr>
              <w:t xml:space="preserve">docs/research/docs_chain/HERALD_DOCS_CHAIN_PLAN.md</w:t>
            </w:r>
            <w:r>
              <w:t xml:space="preserve">, the planned E146 drift-gate, and the open prerequisites (G6 exec-staging, dogfood binary-hash verify fix in flight); restated + cited, not redefined. Prior r15: synced the four spec pointers in this file (ToC + project-status bullet + spec-change-rule heading + rule body) from the now-archived</w:t>
            </w:r>
            <w:r>
              <w:t xml:space="preserve"> </w:t>
            </w:r>
            <w:r>
              <w:rPr>
                <w:rStyle w:val="VerbatimChar"/>
              </w:rPr>
              <w:t xml:space="preserve">docs/specs/mvp/specification.V3.md</w:t>
            </w:r>
            <w:r>
              <w:t xml:space="preserve"> </w:t>
            </w:r>
            <w:r>
              <w:t xml:space="preserve">to the active</w:t>
            </w:r>
            <w:r>
              <w:t xml:space="preserve"> </w:t>
            </w:r>
            <w:r>
              <w:rPr>
                <w:rStyle w:val="VerbatimChar"/>
              </w:rPr>
              <w:t xml:space="preserve">docs/specs/mvp/specification.V4.md</w:t>
            </w:r>
            <w:r>
              <w:t xml:space="preserve">. V4 superseded V3 on 2026-05-31 (V3 archived under</w:t>
            </w:r>
            <w:r>
              <w:t xml:space="preserve"> </w:t>
            </w:r>
            <w:r>
              <w:rPr>
                <w:rStyle w:val="VerbatimChar"/>
              </w:rPr>
              <w:t xml:space="preserve">docs/specs/mvp/archive/</w:t>
            </w:r>
            <w:r>
              <w:t xml:space="preserve">); the V4-creation stream updated CLAUDE.md/README/Status.md but missed AGENTS.md, leaving broken pointers to a moved file. Pure path-sync — no rule semantics changed; inheritance gate 15/15 PASS (I7b spec-change anchor intact). Companion fixes same effort: cherald</w:t>
            </w:r>
            <w:r>
              <w:t xml:space="preserve"> </w:t>
            </w:r>
            <w:r>
              <w:rPr>
                <w:rStyle w:val="VerbatimChar"/>
              </w:rPr>
              <w:t xml:space="preserve">spec-version-check</w:t>
            </w:r>
            <w:r>
              <w:t xml:space="preserve"> </w:t>
            </w:r>
            <w:r>
              <w:t xml:space="preserve">default V3→V4 (</w:t>
            </w:r>
            <w:r>
              <w:rPr>
                <w:rStyle w:val="VerbatimChar"/>
              </w:rPr>
              <w:t xml:space="preserve">checkops_cmds.go</w:t>
            </w:r>
            <w:r>
              <w:t xml:space="preserve">, verified on the real binary) + its guide,</w:t>
            </w:r>
            <w:r>
              <w:t xml:space="preserve"> </w:t>
            </w:r>
            <w:r>
              <w:rPr>
                <w:rStyle w:val="VerbatimChar"/>
              </w:rPr>
              <w:t xml:space="preserve">Status_Summary.md</w:t>
            </w:r>
            <w:r>
              <w:t xml:space="preserve"> </w:t>
            </w:r>
            <w:r>
              <w:t xml:space="preserve">active_spec drift (V3→V4, +V3 archived), HRD-092 catalogue-check pointed at the archived V3. Prior r14: propagated the intent-recognition mandate (operator 2026-05-31) into the agent-rule cluster as a short-form restatement — new "Intent recognition &amp; clarification" section + ToC entry — citing the authoritative contract</w:t>
            </w:r>
            <w:r>
              <w:t xml:space="preserve"> </w:t>
            </w:r>
            <w:r>
              <w:rPr>
                <w:rStyle w:val="VerbatimChar"/>
              </w:rPr>
              <w:t xml:space="preserve">docs/design/INTENT_RECOGNITION.md</w:t>
            </w:r>
            <w:r>
              <w:t xml:space="preserve"> </w:t>
            </w:r>
            <w:r>
              <w:t xml:space="preserve">and noting inheritance from HelixConstitution §11.4.105 (the root-§ being added on the constitution stream), inherited per §11.4.35. Covers: subscribers speak plain natural language (NO command syntax / no</w:t>
            </w:r>
            <w:r>
              <w:t xml:space="preserve"> </w:t>
            </w:r>
            <w:r>
              <w:rPr>
                <w:rStyle w:val="VerbatimChar"/>
              </w:rPr>
              <w:t xml:space="preserve">COMMAND:</w:t>
            </w:r>
            <w:r>
              <w:t xml:space="preserve"> </w:t>
            </w:r>
            <w:r>
              <w:t xml:space="preserve">prefix); three-tier resolution (Tier 1 deterministic CommandRecognizer fast-path → Tier 2 LLM intent inference via the</w:t>
            </w:r>
            <w:r>
              <w:t xml:space="preserve"> </w:t>
            </w:r>
            <w:r>
              <w:rPr>
                <w:rStyle w:val="VerbatimChar"/>
              </w:rPr>
              <w:t xml:space="preserve">&lt;&lt;&lt;HERALD-DISPATCH-v1&gt;&gt;&gt;</w:t>
            </w:r>
            <w:r>
              <w:t xml:space="preserve"> </w:t>
            </w:r>
            <w:r>
              <w:t xml:space="preserve">envelope → Tier 3</w:t>
            </w:r>
            <w:r>
              <w:t xml:space="preserve"> </w:t>
            </w:r>
            <w:r>
              <w:rPr>
                <w:rStyle w:val="VerbatimChar"/>
              </w:rPr>
              <w:t xml:space="preserve">action="clarify"</w:t>
            </w:r>
            <w:r>
              <w:t xml:space="preserve"> </w:t>
            </w:r>
            <w:r>
              <w:t xml:space="preserve">reply-tag-and-ask fallback via the §11.4.104 IdentityResolver); never guess an action, never ignore a message. Restated + cited, not redefined. Prior r13: propagated the participant/attribution/tagging mandate (operator 2026-05-31) into the agent-rule cluster as a short-form restatement — new "Participant identity, attribution &amp; notification-tagging" section + ToC entry — citing the authoritative contract</w:t>
            </w:r>
            <w:r>
              <w:t xml:space="preserve"> </w:t>
            </w:r>
            <w:r>
              <w:rPr>
                <w:rStyle w:val="VerbatimChar"/>
              </w:rPr>
              <w:t xml:space="preserve">docs/design/PARTICIPANT_ATTRIBUTION.md</w:t>
            </w:r>
            <w:r>
              <w:t xml:space="preserve"> </w:t>
            </w:r>
            <w:r>
              <w:t xml:space="preserve">and noting inheritance from HelixConstitution per §11.4.35. Covers per-messenger Participant identity (</w:t>
            </w:r>
            <w:r>
              <w:rPr>
                <w:rStyle w:val="VerbatimChar"/>
              </w:rPr>
              <w:t xml:space="preserve">subscribers</w:t>
            </w:r>
            <w:r>
              <w:t xml:space="preserve">/</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Restated + cited, not redefined. Prior r12: propagated HelixConstitution §11.4.100 (Video color + visual-quality fidelity mandate, 2026-05-28) into the agent-rule covenant cluster as a short-form restatement citing the literal anchor</w:t>
            </w:r>
            <w:r>
              <w:t xml:space="preserve"> </w:t>
            </w:r>
            <w:r>
              <w:rPr>
                <w:rStyle w:val="VerbatimChar"/>
              </w:rPr>
              <w:t xml:space="preserve">11.4.100</w:t>
            </w:r>
            <w:r>
              <w:t xml:space="preserve">, inherited per §11.4.35; restated + cited, not redefined. Herald-applicability: non-applicable-but-cite (Herald has NO video-playback surface —</w:t>
            </w:r>
            <w:r>
              <w:t xml:space="preserve"> </w:t>
            </w:r>
            <w:r>
              <w:rPr>
                <w:rStyle w:val="VerbatimChar"/>
              </w:rPr>
              <w:t xml:space="preserve">pherald listen</w:t>
            </w:r>
            <w:r>
              <w:t xml:space="preserve"> </w:t>
            </w:r>
            <w:r>
              <w:t xml:space="preserve">downloads video attachments as opaque sha256-blobs without decoding/rendering); mandate binds latently if Herald ever ships a video-rendering surface. Cascade-parallel: §11.4.96 ("Herald has no AOSP build, but the principle binds"). Required by upcoming</w:t>
            </w:r>
            <w:r>
              <w:t xml:space="preserve"> </w:t>
            </w:r>
            <w:r>
              <w:rPr>
                <w:rStyle w:val="VerbatimChar"/>
              </w:rPr>
              <w:t xml:space="preserve">CM-COVENANT-114-100-PROPAGATION</w:t>
            </w:r>
            <w:r>
              <w:t xml:space="preserve"> </w:t>
            </w:r>
            <w:r>
              <w:t xml:space="preserve">pre-build gate. Prior r9: propagated HelixConstitution §11.4.95–§11.4.97 (workable-items SQLite DB tracked-in-git-not-gitignored, safe-parallel-work-with-long-build catalogue + mandate, maximum-use-of-idle-time + progress-update cadence) into the agent-rule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 Prior r8: propagated HelixConstitution §11.4.89–§11.4.94 (background-test execution, Obsolete status + obsolescence audit, summary-doc clarity, multi-pass change-evaluation, SQLite workable-items SSoT, zero-idle parallel-by-default) into the agent-rule covenant cluster as short-form restatements citing the literal anchors, inherited per §11.4.35; restated + cited, not redefined. Prior r7: propagated HelixConstitution §11.4.85 (stress + chaos test mandate) + §11.4.87 (endless-loop autonomous work + zero-idle agent dispatch + anti-bluff testing) + §11.4.88 (background-push) into the agent-rule covenant cluster as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(literal anchor</w:t>
            </w:r>
            <w:r>
              <w:t xml:space="preserve"> </w:t>
            </w:r>
            <w:r>
              <w:rPr>
                <w:rStyle w:val="VerbatimChar"/>
              </w:rPr>
              <w:t xml:space="preserve">11.4.87</w:t>
            </w:r>
            <w:r>
              <w:t xml:space="preserve"> </w:t>
            </w:r>
            <w:r>
              <w:t xml:space="preserve">MUST be present in every CLAUDE.md/AGENTS.md/QWEN.md; same expectation for §11.4.85/§11.4.88 per cascade pattern). Agents restate + cite, never redefine or weaken. Prior r5: added the End-user-usability covenant section restating the verbatim operator mandate at Herald agent-rule level; binds every CLI agent (Claude Code, Codex, Cursor, Gemini, Aider, subagents) to the §11.4 anti-bluff enforcement; ties to HERALD_CONSTITUTION.md §107 + inheritance-gate invariant I8b.</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Go-scaffold-status-update (V3 r4), §107 mandate restatement + I8b anchor (r5), Helix §11.4.85 + §11.4.87 + §11.4.88 propagation (r7), Helix §11.4.89–§11.4.94 propagation (r8), Helix §11.4.95–§11.4.97 propagation (r9), spec-V4-path-sync (r15), Helix §11.4.106 Docs-Chain propagation (r16)</w:t>
            </w:r>
          </w:p>
        </w:tc>
      </w:tr>
      <w:tr>
        <w:tc>
          <w:tcPr/>
          <w:p>
            <w:pPr>
              <w:pStyle w:val="Compact"/>
            </w:pPr>
            <w:r>
              <w:t xml:space="preserve">Fixed summary</w:t>
            </w:r>
          </w:p>
        </w:tc>
        <w:tc>
          <w:tcPr/>
          <w:p>
            <w:pPr>
              <w:pStyle w:val="Compact"/>
            </w:pPr>
            <w:r>
              <w:t xml:space="preserve">aligned with HRD-009/HRD-009b/HRD-013/HRD-014 landing in the same commit; r5 closes the Herald-level explicit-restatement gap identified by the 2026-05-20 audit; r7 propagates the three new inherited HelixConstitution mandates (§11.4.85 stress+chaos, §11.4.87 endless-loop autonomous work + zero-idle dispatch + anti-bluff testing, §11.4.88 background-push) into this agent-rules file per the §11.4.87</w:t>
            </w:r>
            <w:r>
              <w:t xml:space="preserve"> </w:t>
            </w:r>
            <w:r>
              <w:rPr>
                <w:rStyle w:val="VerbatimChar"/>
              </w:rPr>
              <w:t xml:space="preserve">CM-COVENANT-114-87-PROPAGATION</w:t>
            </w:r>
            <w:r>
              <w:t xml:space="preserve"> </w:t>
            </w:r>
            <w:r>
              <w:t xml:space="preserve">pre-build gate, inherited per §11.4.35; restated + cited, not redefined; r8 propagates the next six inherited HelixConstitution mandates (§11.4.89 background-test execution, §11.4.90 Obsolete status + obsolescence audit, §11.4.91 summary-doc clarity, §11.4.92 multi-pass change-evaluation, §11.4.93 SQLite workable-items SSoT, §11.4.94 zero-idle parallel-by-default) into the same agent-rule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r9 propagates the next three inherited HelixConstitution mandates (§11.4.95 workable-items SQLite DB tracked-in-git-not-gitignored, §11.4.96 safe-parallel-work-with-long-build catalogue + mandate, §11.4.97 maximum-use-of-idle-time + progress-update cadence) into the same agent-rule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the remaining open evidence-gated HRDs in</w:t>
            </w:r>
            <w:r>
              <w:t xml:space="preserve"> </w:t>
            </w:r>
            <w:r>
              <w:rPr>
                <w:rStyle w:val="VerbatimChar"/>
              </w:rPr>
              <w:t xml:space="preserve">docs/Issues.md</w:t>
            </w:r>
            <w:r>
              <w:t xml:space="preserve"> </w:t>
            </w:r>
            <w:r>
              <w:t xml:space="preserve">close and the next release tag (post-v0.6.0) lands.</w:t>
            </w:r>
          </w:p>
        </w:tc>
      </w:tr>
    </w:tbl>
    <w:bookmarkStart w:id="10" w:name="table-of-contents"/>
    <w:p>
      <w:pPr>
        <w:pStyle w:val="Heading2"/>
      </w:pPr>
      <w:r>
        <w:t xml:space="preserve">Table of contents</w:t>
      </w:r>
    </w:p>
    <w:p>
      <w:pPr>
        <w:pStyle w:val="Compact"/>
        <w:numPr>
          <w:ilvl w:val="0"/>
          <w:numId w:val="1001"/>
        </w:numPr>
      </w:pPr>
      <w:hyperlink w:anchor="X3414c43cc6d331314c20bd0a345b7e6e453dede">
        <w:r>
          <w:rPr>
            <w:rStyle w:val="Hyperlink"/>
          </w:rPr>
          <w:t xml:space="preserve">Critical base rules restated (for agents that don't follow @imports)</w:t>
        </w:r>
      </w:hyperlink>
    </w:p>
    <w:p>
      <w:pPr>
        <w:pStyle w:val="Compact"/>
        <w:numPr>
          <w:ilvl w:val="0"/>
          <w:numId w:val="1001"/>
        </w:numPr>
      </w:pPr>
      <w:hyperlink w:anchor="herald-specific-agent-rules">
        <w:r>
          <w:rPr>
            <w:rStyle w:val="Hyperlink"/>
          </w:rPr>
          <w:t xml:space="preserve">Herald-specific agent rules</w:t>
        </w:r>
      </w:hyperlink>
    </w:p>
    <w:p>
      <w:pPr>
        <w:pStyle w:val="Compact"/>
        <w:numPr>
          <w:ilvl w:val="1"/>
          <w:numId w:val="1002"/>
        </w:numPr>
      </w:pPr>
      <w:hyperlink w:anchor="X077989ae97727b76393218e4e18e3b89e5291bc">
        <w:r>
          <w:rPr>
            <w:rStyle w:val="Hyperlink"/>
          </w:rPr>
          <w:t xml:space="preserve">Project status (load-bearing for every task)</w:t>
        </w:r>
      </w:hyperlink>
    </w:p>
    <w:p>
      <w:pPr>
        <w:pStyle w:val="Compact"/>
        <w:numPr>
          <w:ilvl w:val="1"/>
          <w:numId w:val="1002"/>
        </w:numPr>
      </w:pPr>
      <w:hyperlink w:anchor="X113e14c17c8dcbc428318fbd14b02ebb01d29ca">
        <w:r>
          <w:rPr>
            <w:rStyle w:val="Hyperlink"/>
          </w:rPr>
          <w:t xml:space="preserve">End-user-usability covenant (Herald §107 / Helix §11.4 — MANDATORY ANTI-BLUFF)</w:t>
        </w:r>
      </w:hyperlink>
    </w:p>
    <w:p>
      <w:pPr>
        <w:pStyle w:val="Compact"/>
        <w:numPr>
          <w:ilvl w:val="1"/>
          <w:numId w:val="1002"/>
        </w:numPr>
      </w:pPr>
      <w:hyperlink w:anchor="X95a9ae37462ce41011832d9dce0489fd9d03855">
        <w:r>
          <w:rPr>
            <w:rStyle w:val="Hyperlink"/>
          </w:rPr>
          <w:t xml:space="preserve">Inherited covenant restatements — Helix §11.4.85 / §11.4.87 / §11.4.88 / §11.4.89 / §11.4.90 / §11.4.91 / §11.4.92 / §11.4.93 / §11.4.94 / §11.4.95 / §11.4.96 / §11.4.97 / §11.4.98 / §11.4.99</w:t>
        </w:r>
      </w:hyperlink>
    </w:p>
    <w:p>
      <w:pPr>
        <w:pStyle w:val="Compact"/>
        <w:numPr>
          <w:ilvl w:val="1"/>
          <w:numId w:val="1002"/>
        </w:numPr>
      </w:pPr>
      <w:hyperlink w:anchor="X4a9f5e04c22e47e682434255692b8db0b019d4d">
        <w:r>
          <w:rPr>
            <w:rStyle w:val="Hyperlink"/>
          </w:rPr>
          <w:t xml:space="preserve">Participant identity, attribution &amp; notification-tagging (Herald §109 / contract</w:t>
        </w:r>
        <w:r>
          <w:rPr>
            <w:rStyle w:val="Hyperlink"/>
          </w:rPr>
          <w:t xml:space="preserve"> </w:t>
        </w:r>
        <w:r>
          <w:rPr>
            <w:rStyle w:val="VerbatimChar"/>
          </w:rPr>
          <w:t xml:space="preserve">docs/design/PARTICIPANT_ATTRIBUTION.md</w:t>
        </w:r>
        <w:r>
          <w:rPr>
            <w:rStyle w:val="Hyperlink"/>
          </w:rPr>
          <w:t xml:space="preserve">)</w:t>
        </w:r>
      </w:hyperlink>
    </w:p>
    <w:p>
      <w:pPr>
        <w:pStyle w:val="Compact"/>
        <w:numPr>
          <w:ilvl w:val="1"/>
          <w:numId w:val="1002"/>
        </w:numPr>
      </w:pPr>
      <w:hyperlink w:anchor="X97a0253dc914108e533ee6c212b9c2edeabc207">
        <w:r>
          <w:rPr>
            <w:rStyle w:val="Hyperlink"/>
          </w:rPr>
          <w:t xml:space="preserve">Intent recognition &amp; clarification (Herald §110 / contract</w:t>
        </w:r>
        <w:r>
          <w:rPr>
            <w:rStyle w:val="Hyperlink"/>
          </w:rPr>
          <w:t xml:space="preserve"> </w:t>
        </w:r>
        <w:r>
          <w:rPr>
            <w:rStyle w:val="VerbatimChar"/>
          </w:rPr>
          <w:t xml:space="preserve">docs/design/INTENT_RECOGNITION.md</w:t>
        </w:r>
        <w:r>
          <w:rPr>
            <w:rStyle w:val="Hyperlink"/>
          </w:rPr>
          <w:t xml:space="preserve">)</w:t>
        </w:r>
      </w:hyperlink>
    </w:p>
    <w:p>
      <w:pPr>
        <w:pStyle w:val="Compact"/>
        <w:numPr>
          <w:ilvl w:val="1"/>
          <w:numId w:val="1002"/>
        </w:numPr>
      </w:pPr>
      <w:hyperlink w:anchor="X494e63fc2991a9d42fefb419b530ac9bef94c53">
        <w:r>
          <w:rPr>
            <w:rStyle w:val="Hyperlink"/>
          </w:rPr>
          <w:t xml:space="preserve">Inheritance gate (run before any commit that touches root docs or</w:t>
        </w:r>
        <w:r>
          <w:rPr>
            <w:rStyle w:val="Hyperlink"/>
          </w:rPr>
          <w:t xml:space="preserve"> </w:t>
        </w:r>
        <w:r>
          <w:rPr>
            <w:rStyle w:val="VerbatimChar"/>
          </w:rPr>
          <w:t xml:space="preserve">constitution/</w:t>
        </w:r>
        <w:r>
          <w:rPr>
            <w:rStyle w:val="Hyperlink"/>
          </w:rPr>
          <w:t xml:space="preserve">)</w:t>
        </w:r>
      </w:hyperlink>
    </w:p>
    <w:p>
      <w:pPr>
        <w:pStyle w:val="Compact"/>
        <w:numPr>
          <w:ilvl w:val="1"/>
          <w:numId w:val="1002"/>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docs/specs/mvp/specification.V4.md</w:t>
        </w:r>
        <w:r>
          <w:rPr>
            <w:rStyle w:val="Hyperlink"/>
          </w:rPr>
          <w:t xml:space="preserve"> </w:t>
        </w:r>
        <w:r>
          <w:rPr>
            <w:rStyle w:val="Hyperlink"/>
          </w:rPr>
          <w:t xml:space="preserve">§"Specification documents")</w:t>
        </w:r>
      </w:hyperlink>
    </w:p>
    <w:p>
      <w:pPr>
        <w:pStyle w:val="Compact"/>
        <w:numPr>
          <w:ilvl w:val="1"/>
          <w:numId w:val="1002"/>
        </w:numPr>
      </w:pPr>
      <w:hyperlink w:anchor="X6198677d4a246aad02e8f663e73cd694bf6928c">
        <w:r>
          <w:rPr>
            <w:rStyle w:val="Hyperlink"/>
          </w:rPr>
          <w:t xml:space="preserve">Multi-host mirror convention (Herald's own upstreams)</w:t>
        </w:r>
      </w:hyperlink>
    </w:p>
    <w:p>
      <w:pPr>
        <w:pStyle w:val="Compact"/>
        <w:numPr>
          <w:ilvl w:val="1"/>
          <w:numId w:val="1002"/>
        </w:numPr>
      </w:pPr>
      <w:hyperlink w:anchor="forbidden-in-this-project">
        <w:r>
          <w:rPr>
            <w:rStyle w:val="Hyperlink"/>
          </w:rPr>
          <w:t xml:space="preserve">Forbidden in this project</w:t>
        </w:r>
      </w:hyperlink>
    </w:p>
    <w:p>
      <w:pPr>
        <w:pStyle w:val="BlockText"/>
      </w:pPr>
      <w:r>
        <w:t xml:space="preserve">Base agent rules: the Helix Constitution's</w:t>
      </w:r>
      <w:r>
        <w:t xml:space="preserve"> </w:t>
      </w:r>
      <w:r>
        <w:rPr>
          <w:rStyle w:val="VerbatimChar"/>
        </w:rPr>
        <w:t xml:space="preserve">AGENTS.md</w:t>
      </w:r>
      <w:r>
        <w:t xml:space="preserve">,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w:t>
      </w:r>
      <w:r>
        <w:t xml:space="preserve"> </w:t>
      </w:r>
      <w:r>
        <w:rPr>
          <w:b/>
          <w:bCs/>
        </w:rPr>
        <w:t xml:space="preserve">READ IT FIRST.</w:t>
      </w:r>
    </w:p>
    <w:p>
      <w:pPr>
        <w:pStyle w:val="BlockText"/>
      </w:pPr>
      <w:r>
        <w:t xml:space="preserve">Discover the constitution by walking up parent directories until you find</w:t>
      </w:r>
      <w:r>
        <w:t xml:space="preserve"> </w:t>
      </w:r>
      <w:r>
        <w:rPr>
          <w:rStyle w:val="VerbatimChar"/>
        </w:rPr>
        <w:t xml:space="preserve">&lt;ancestor&gt;/constitution/Constitution.md</w:t>
      </w:r>
      <w:r>
        <w:t xml:space="preserve">, or by invoking the canonical helper</w:t>
      </w:r>
      <w:r>
        <w:t xml:space="preserve"> </w:t>
      </w:r>
      <w:r>
        <w:rPr>
          <w:rStyle w:val="VerbatimChar"/>
        </w:rPr>
        <w:t xml:space="preserve">&lt;discovered&gt;/find_constitution.sh</w:t>
      </w:r>
      <w:r>
        <w:t xml:space="preserve">. For standalone Herald work,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BlockText"/>
      </w:pPr>
      <w:r>
        <w:t xml:space="preserve">The base file is authoritative for any topic not covered here. Herald-specific rules below extend them; they never weaken them.</w:t>
      </w:r>
    </w:p>
    <w:p>
      <w:pPr>
        <w:pStyle w:val="BlockText"/>
      </w:pPr>
      <w:r>
        <w:t xml:space="preserve">Canonical:</w:t>
      </w:r>
      <w:r>
        <w:t xml:space="preserve"> </w:t>
      </w:r>
      <w:hyperlink r:id="rId9">
        <w:r>
          <w:rPr>
            <w:rStyle w:val="Hyperlink"/>
          </w:rPr>
          <w:t xml:space="preserve">https://github.com/HelixDevelopment/HelixConstitution</w:t>
        </w:r>
      </w:hyperlink>
    </w:p>
    <w:bookmarkEnd w:id="10"/>
    <w:bookmarkStart w:id="11" w:name="X3414c43cc6d331314c20bd0a345b7e6e453dede"/>
    <w:p>
      <w:pPr>
        <w:pStyle w:val="Heading2"/>
      </w:pPr>
      <w:r>
        <w:t xml:space="preserve">Critical base rules restated (for agents that don't follow @imports)</w:t>
      </w:r>
    </w:p>
    <w:p>
      <w:pPr>
        <w:pStyle w:val="Compact"/>
        <w:numPr>
          <w:ilvl w:val="0"/>
          <w:numId w:val="1003"/>
        </w:numPr>
      </w:pPr>
      <w:r>
        <w:rPr>
          <w:b/>
          <w:bCs/>
        </w:rPr>
        <w:t xml:space="preserve">No bluffing.</w:t>
      </w:r>
      <w:r>
        <w:t xml:space="preserve"> </w:t>
      </w:r>
      <w:r>
        <w:t xml:space="preserve">Every PASS carries positive evidence. Constitution §11.4 / §1.1.</w:t>
      </w:r>
    </w:p>
    <w:p>
      <w:pPr>
        <w:pStyle w:val="Compact"/>
        <w:numPr>
          <w:ilvl w:val="0"/>
          <w:numId w:val="1003"/>
        </w:numPr>
      </w:pPr>
      <w:r>
        <w:rPr>
          <w:b/>
          <w:bCs/>
        </w:rPr>
        <w:t xml:space="preserve">Mutation-paired gates.</w:t>
      </w:r>
      <w:r>
        <w:t xml:space="preserve"> </w:t>
      </w:r>
      <w:r>
        <w:t xml:space="preserve">Every new gate has a paired mutation proving it catches regressions. Constitution §1.1.</w:t>
      </w:r>
    </w:p>
    <w:p>
      <w:pPr>
        <w:pStyle w:val="Compact"/>
        <w:numPr>
          <w:ilvl w:val="0"/>
          <w:numId w:val="1003"/>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when reporting causes. Constitution §11.4.6.</w:t>
      </w:r>
    </w:p>
    <w:p>
      <w:pPr>
        <w:pStyle w:val="Compact"/>
        <w:numPr>
          <w:ilvl w:val="0"/>
          <w:numId w:val="1003"/>
        </w:numPr>
      </w:pPr>
      <w:r>
        <w:rPr>
          <w:b/>
          <w:bCs/>
        </w:rPr>
        <w:t xml:space="preserve">Credentials never tracked.</w:t>
      </w:r>
      <w:r>
        <w:t xml:space="preserve"> </w:t>
      </w:r>
      <w:r>
        <w:rPr>
          <w:rStyle w:val="VerbatimChar"/>
        </w:rPr>
        <w:t xml:space="preserve">.env</w:t>
      </w:r>
      <w:r>
        <w:t xml:space="preserve"> </w:t>
      </w:r>
      <w:r>
        <w:t xml:space="preserve">git-ignored; runtime-load only. Constitution §11.4.10.</w:t>
      </w:r>
      <w:r>
        <w:t xml:space="preserve"> </w:t>
      </w:r>
      <w:r>
        <w:rPr>
          <w:b/>
          <w:bCs/>
        </w:rPr>
        <w:t xml:space="preserve">Operator step-by-step guide for every supported messenger + dispatcher</w:t>
      </w:r>
      <w:r>
        <w:t xml:space="preserve">:</w:t>
      </w:r>
      <w:r>
        <w:t xml:space="preserve"> </w:t>
      </w:r>
      <w:r>
        <w:rPr>
          <w:rStyle w:val="VerbatimChar"/>
        </w:rPr>
        <w:t xml:space="preserve">docs/guides/OPERATOR_CREDENTIALS.md</w:t>
      </w:r>
      <w:r>
        <w:t xml:space="preserve"> </w:t>
      </w:r>
      <w:r>
        <w:t xml:space="preserve">(covers Postgres / Redis / Telegram HRD-011 / Claude Code HRD-012 + reserved env-var names for planned channels + audit checklist).</w:t>
      </w:r>
    </w:p>
    <w:p>
      <w:pPr>
        <w:pStyle w:val="Compact"/>
        <w:numPr>
          <w:ilvl w:val="0"/>
          <w:numId w:val="1003"/>
        </w:numPr>
      </w:pPr>
      <w:r>
        <w:rPr>
          <w:b/>
          <w:bCs/>
        </w:rPr>
        <w:t xml:space="preserve">Never force-push.</w:t>
      </w:r>
      <w:r>
        <w:t xml:space="preserve"> </w:t>
      </w:r>
      <w:r>
        <w:t xml:space="preserve">Requires explicit per-session authorization.</w:t>
      </w:r>
    </w:p>
    <w:p>
      <w:pPr>
        <w:pStyle w:val="Compact"/>
        <w:numPr>
          <w:ilvl w:val="0"/>
          <w:numId w:val="1003"/>
        </w:numPr>
      </w:pPr>
      <w:r>
        <w:rPr>
          <w:b/>
          <w:bCs/>
        </w:rPr>
        <w:t xml:space="preserve">Hardlinked backup before any destructive op.</w:t>
      </w:r>
      <w:r>
        <w:t xml:space="preserve"> </w:t>
      </w:r>
      <w:r>
        <w:t xml:space="preserve">Constitution §9.</w:t>
      </w:r>
    </w:p>
    <w:p>
      <w:pPr>
        <w:pStyle w:val="Compact"/>
        <w:numPr>
          <w:ilvl w:val="0"/>
          <w:numId w:val="1003"/>
        </w:numPr>
      </w:pPr>
      <w:r>
        <w:rPr>
          <w:b/>
          <w:bCs/>
        </w:rPr>
        <w:t xml:space="preserve">60% RAM cap on heavy work.</w:t>
      </w:r>
      <w:r>
        <w:t xml:space="preserve"> </w:t>
      </w:r>
      <w:r>
        <w:t xml:space="preserve">Constitution §12.6.</w:t>
      </w:r>
    </w:p>
    <w:p>
      <w:pPr>
        <w:pStyle w:val="Compact"/>
        <w:numPr>
          <w:ilvl w:val="0"/>
          <w:numId w:val="1003"/>
        </w:numPr>
      </w:pPr>
      <w:r>
        <w:rPr>
          <w:b/>
          <w:bCs/>
        </w:rPr>
        <w:t xml:space="preserve">Multi-upstream push.</w:t>
      </w:r>
      <w:r>
        <w:t xml:space="preserve"> </w:t>
      </w:r>
      <w:r>
        <w:t xml:space="preserve">Every commit fans out to all 4 hosts (GitHub + GitLab + GitFlic + GitVerse). Constitution §2.1.</w:t>
      </w:r>
    </w:p>
    <w:bookmarkEnd w:id="11"/>
    <w:bookmarkStart w:id="26" w:name="herald-specific-agent-rules"/>
    <w:p>
      <w:pPr>
        <w:pStyle w:val="Heading2"/>
      </w:pPr>
      <w:r>
        <w:t xml:space="preserve">Herald-specific agent rules</w:t>
      </w:r>
    </w:p>
    <w:bookmarkStart w:id="12" w:name="X077989ae97727b76393218e4e18e3b89e5291bc"/>
    <w:p>
      <w:pPr>
        <w:pStyle w:val="Heading3"/>
      </w:pPr>
      <w:r>
        <w:t xml:space="preserve">Project status (load-bearing for every task)</w:t>
      </w:r>
    </w:p>
    <w:p>
      <w:pPr>
        <w:pStyle w:val="FirstParagraph"/>
      </w:pPr>
      <w:r>
        <w:t xml:space="preserve">Herald is in</w:t>
      </w:r>
      <w:r>
        <w:t xml:space="preserve"> </w:t>
      </w:r>
      <w:r>
        <w:rPr>
          <w:b/>
          <w:bCs/>
        </w:rPr>
        <w:t xml:space="preserve">active multi-wave implementation</w:t>
      </w:r>
      <w:r>
        <w:t xml:space="preserve"> </w:t>
      </w:r>
      <w:r>
        <w:t xml:space="preserve">as of 2026-05-31 — waves 2 through 7 have shipped and the latest tag is</w:t>
      </w:r>
      <w:r>
        <w:t xml:space="preserve"> </w:t>
      </w:r>
      <w:r>
        <w:rPr>
          <w:b/>
          <w:bCs/>
        </w:rPr>
        <w:t xml:space="preserve">v0.6.0</w:t>
      </w:r>
      <w:r>
        <w:t xml:space="preserve"> </w:t>
      </w:r>
      <w:r>
        <w:t xml:space="preserve">(2026-05-28). The repo contains:</w:t>
      </w:r>
    </w:p>
    <w:p>
      <w:pPr>
        <w:pStyle w:val="Compact"/>
        <w:numPr>
          <w:ilvl w:val="0"/>
          <w:numId w:val="1004"/>
        </w:numPr>
      </w:pPr>
      <w:r>
        <w:rPr>
          <w:rStyle w:val="VerbatimChar"/>
        </w:rPr>
        <w:t xml:space="preserve">README.md</w:t>
      </w:r>
      <w:r>
        <w:t xml:space="preserve"> </w:t>
      </w:r>
      <w:r>
        <w:t xml:space="preserve">— mission, deployment model, constitution-inheritance contract, how to run.</w:t>
      </w:r>
    </w:p>
    <w:p>
      <w:pPr>
        <w:pStyle w:val="Compact"/>
        <w:numPr>
          <w:ilvl w:val="0"/>
          <w:numId w:val="1004"/>
        </w:numPr>
      </w:pPr>
      <w:r>
        <w:rPr>
          <w:rStyle w:val="VerbatimChar"/>
        </w:rPr>
        <w:t xml:space="preserve">docs/specs/mvp/specification.V4.md</w:t>
      </w:r>
      <w:r>
        <w:t xml:space="preserve"> </w:t>
      </w:r>
      <w:r>
        <w:t xml:space="preserve">— MVP spec (participant-attribution §11.4.104 + intent-recognition §11.4.105 incorporated; prior V-series archived under</w:t>
      </w:r>
      <w:r>
        <w:t xml:space="preserve"> </w:t>
      </w:r>
      <w:r>
        <w:rPr>
          <w:rStyle w:val="VerbatimChar"/>
        </w:rPr>
        <w:t xml:space="preserve">docs/specs/mvp/archive/</w:t>
      </w:r>
      <w:r>
        <w:t xml:space="preserve">).</w:t>
      </w:r>
    </w:p>
    <w:p>
      <w:pPr>
        <w:pStyle w:val="Compact"/>
        <w:numPr>
          <w:ilvl w:val="0"/>
          <w:numId w:val="1004"/>
        </w:numPr>
      </w:pPr>
      <w:r>
        <w:rPr>
          <w:rStyle w:val="VerbatimChar"/>
        </w:rPr>
        <w:t xml:space="preserve">docs/guides/HERALD_CONSTITUTION.md</w:t>
      </w:r>
      <w:r>
        <w:t xml:space="preserve"> </w:t>
      </w:r>
      <w:r>
        <w:t xml:space="preserve">— project-specific constitutional extensions.</w:t>
      </w:r>
    </w:p>
    <w:p>
      <w:pPr>
        <w:pStyle w:val="Compact"/>
        <w:numPr>
          <w:ilvl w:val="0"/>
          <w:numId w:val="1004"/>
        </w:numPr>
      </w:pPr>
      <w:r>
        <w:rPr>
          <w:rStyle w:val="VerbatimChar"/>
        </w:rPr>
        <w:t xml:space="preserve">docs/guides/CONSTITUTION_INHERITANCE.md</w:t>
      </w:r>
      <w:r>
        <w:t xml:space="preserve"> </w:t>
      </w:r>
      <w:r>
        <w:t xml:space="preserve">— operator/agent guide for the parent-discovery contract + the gate.</w:t>
      </w:r>
    </w:p>
    <w:p>
      <w:pPr>
        <w:pStyle w:val="Compact"/>
        <w:numPr>
          <w:ilvl w:val="0"/>
          <w:numId w:val="1004"/>
        </w:numPr>
      </w:pPr>
      <w:r>
        <w:rPr>
          <w:rStyle w:val="VerbatimChar"/>
        </w:rPr>
        <w:t xml:space="preserve">upstreams/</w:t>
      </w:r>
      <w:r>
        <w:t xml:space="preserve"> </w:t>
      </w:r>
      <w:r>
        <w:t xml:space="preserve">— Herald's own mirror declarations (lowercase, §11.4.29-compliant).</w:t>
      </w:r>
    </w:p>
    <w:p>
      <w:pPr>
        <w:pStyle w:val="Compact"/>
        <w:numPr>
          <w:ilvl w:val="0"/>
          <w:numId w:val="1004"/>
        </w:numPr>
      </w:pPr>
      <w:r>
        <w:rPr>
          <w:rStyle w:val="VerbatimChar"/>
        </w:rPr>
        <w:t xml:space="preserve">tests/test_constitution_inheritance.sh</w:t>
      </w:r>
      <w:r>
        <w:t xml:space="preserve"> </w:t>
      </w:r>
      <w:r>
        <w:t xml:space="preserve">— inheritance gate (read-only assertions).</w:t>
      </w:r>
    </w:p>
    <w:p>
      <w:pPr>
        <w:pStyle w:val="Compact"/>
        <w:numPr>
          <w:ilvl w:val="0"/>
          <w:numId w:val="1004"/>
        </w:numPr>
      </w:pPr>
      <w:r>
        <w:rPr>
          <w:rStyle w:val="VerbatimChar"/>
        </w:rPr>
        <w:t xml:space="preserve">tests/test_constitution_inheritance_meta.sh</w:t>
      </w:r>
      <w:r>
        <w:t xml:space="preserve"> </w:t>
      </w:r>
      <w:r>
        <w:t xml:space="preserve">— paired mutation meta-test (§1.1).</w:t>
      </w:r>
    </w:p>
    <w:p>
      <w:pPr>
        <w:pStyle w:val="Compact"/>
        <w:numPr>
          <w:ilvl w:val="0"/>
          <w:numId w:val="1004"/>
        </w:numPr>
      </w:pPr>
      <w:r>
        <w:rPr>
          <w:rStyle w:val="VerbatimChar"/>
        </w:rPr>
        <w:t xml:space="preserve">.gitignore</w:t>
      </w:r>
      <w:r>
        <w:t xml:space="preserve"> </w:t>
      </w:r>
      <w:r>
        <w:t xml:space="preserve">tuned for Go (also ignores</w:t>
      </w:r>
      <w:r>
        <w:t xml:space="preserve"> </w:t>
      </w:r>
      <w:r>
        <w:rPr>
          <w:rStyle w:val="VerbatimChar"/>
        </w:rPr>
        <w:t xml:space="preserve">.DS_Store</w:t>
      </w:r>
      <w:r>
        <w:t xml:space="preserve">).</w:t>
      </w:r>
    </w:p>
    <w:p>
      <w:pPr>
        <w:pStyle w:val="FirstParagraph"/>
      </w:pPr>
      <w:r>
        <w:t xml:space="preserve">Herald</w:t>
      </w:r>
      <w:r>
        <w:t xml:space="preserve"> </w:t>
      </w:r>
      <w:r>
        <w:rPr>
          <w:b/>
          <w:bCs/>
        </w:rPr>
        <w:t xml:space="preserve">does not</w:t>
      </w:r>
      <w:r>
        <w:t xml:space="preserve"> </w:t>
      </w:r>
      <w:r>
        <w:t xml:space="preserve">ship a</w:t>
      </w:r>
      <w:r>
        <w:t xml:space="preserve"> </w:t>
      </w:r>
      <w:r>
        <w:rPr>
          <w:rStyle w:val="VerbatimChar"/>
        </w:rPr>
        <w:t xml:space="preserve">constitution/</w:t>
      </w:r>
      <w:r>
        <w:t xml:space="preserve"> </w:t>
      </w:r>
      <w:r>
        <w:t xml:space="preserve">submodule of its own — see</w:t>
      </w:r>
      <w:r>
        <w:t xml:space="preserve"> </w:t>
      </w:r>
      <w:r>
        <w:rPr>
          <w:rStyle w:val="VerbatimChar"/>
        </w:rPr>
        <w:t xml:space="preserve">docs/guides/CONSTITUTION_INHERITANCE.md</w:t>
      </w:r>
      <w:r>
        <w:t xml:space="preserve"> </w:t>
      </w:r>
      <w:r>
        <w:t xml:space="preserve">for the rationale and the discovery mechanism.</w:t>
      </w:r>
    </w:p>
    <w:p>
      <w:pPr>
        <w:pStyle w:val="BodyText"/>
      </w:pPr>
      <w:r>
        <w:rPr>
          <w:b/>
          <w:bCs/>
        </w:rPr>
        <w:t xml:space="preserve">As of 2026-05-31</w:t>
      </w:r>
      <w:r>
        <w:t xml:space="preserve"> </w:t>
      </w:r>
      <w:r>
        <w:t xml:space="preserve">the codebase spans</w:t>
      </w:r>
      <w:r>
        <w:t xml:space="preserve"> </w:t>
      </w:r>
      <w:r>
        <w:rPr>
          <w:b/>
          <w:bCs/>
        </w:rPr>
        <w:t xml:space="preserve">18</w:t>
      </w:r>
      <w:r>
        <w:t xml:space="preserve"> </w:t>
      </w:r>
      <w:r>
        <w:t xml:space="preserve">Go workspace modules: 10 shared/foundation (</w:t>
      </w:r>
      <w:r>
        <w:rPr>
          <w:rStyle w:val="VerbatimChar"/>
        </w:rPr>
        <w:t xml:space="preserve">commons</w:t>
      </w:r>
      <w:r>
        <w:t xml:space="preserve">,</w:t>
      </w:r>
      <w:r>
        <w:t xml:space="preserve"> </w:t>
      </w:r>
      <w:r>
        <w:rPr>
          <w:rStyle w:val="VerbatimChar"/>
        </w:rPr>
        <w:t xml:space="preserve">commons_auth</w:t>
      </w:r>
      <w:r>
        <w:t xml:space="preserv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commons_tls</w:t>
      </w:r>
      <w:r>
        <w:t xml:space="preserve">,</w:t>
      </w:r>
      <w:r>
        <w:t xml:space="preserve"> </w:t>
      </w:r>
      <w:r>
        <w:rPr>
          <w:rStyle w:val="VerbatimChar"/>
        </w:rPr>
        <w:t xml:space="preserve">commons_watch</w:t>
      </w:r>
      <w:r>
        <w:t xml:space="preserve">,</w:t>
      </w:r>
      <w:r>
        <w:t xml:space="preserve"> </w:t>
      </w:r>
      <w:r>
        <w:rPr>
          <w:rStyle w:val="VerbatimChar"/>
        </w:rPr>
        <w:t xml:space="preserve">commons_workable</w:t>
      </w:r>
      <w:r>
        <w:t xml:space="preserve">) + 8 flavor binaries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w:t>
      </w:r>
      <w:r>
        <w:t xml:space="preserve"> </w:t>
      </w:r>
      <w:r>
        <w:rPr>
          <w:rStyle w:val="VerbatimChar"/>
        </w:rPr>
        <w:t xml:space="preserve">qaherald</w:t>
      </w:r>
      <w:r>
        <w:t xml:space="preserve">). The full §11.0 type contract is realized in</w:t>
      </w:r>
      <w:r>
        <w:t xml:space="preserve"> </w:t>
      </w:r>
      <w:r>
        <w:rPr>
          <w:rStyle w:val="VerbatimChar"/>
        </w:rPr>
        <w:t xml:space="preserve">commons/types.go</w:t>
      </w:r>
      <w:r>
        <w:t xml:space="preserve">. Live and tested: the</w:t>
      </w:r>
      <w:r>
        <w:t xml:space="preserve"> </w:t>
      </w:r>
      <w:r>
        <w:rPr>
          <w:rStyle w:val="VerbatimChar"/>
        </w:rPr>
        <w:t xml:space="preserve">null://</w:t>
      </w:r>
      <w:r>
        <w:t xml:space="preserve"> </w:t>
      </w:r>
      <w:r>
        <w:t xml:space="preserve">sandbox adapter, the Telegram adapter (</w:t>
      </w:r>
      <w:r>
        <w:rPr>
          <w:rStyle w:val="VerbatimChar"/>
        </w:rPr>
        <w:t xml:space="preserve">getUpdates</w:t>
      </w:r>
      <w:r>
        <w:t xml:space="preserve"> </w:t>
      </w:r>
      <w:r>
        <w:t xml:space="preserve">long-poll + send + reply +</w:t>
      </w:r>
      <w:r>
        <w:t xml:space="preserve"> </w:t>
      </w:r>
      <w:r>
        <w:rPr>
          <w:rStyle w:val="VerbatimChar"/>
        </w:rPr>
        <w:t xml:space="preserve">@</w:t>
      </w:r>
      <w:r>
        <w:t xml:space="preserve">-mention render driving</w:t>
      </w:r>
      <w:r>
        <w:t xml:space="preserve"> </w:t>
      </w:r>
      <w:r>
        <w:rPr>
          <w:rStyle w:val="VerbatimChar"/>
        </w:rPr>
        <w:t xml:space="preserve">pherald listen</w:t>
      </w:r>
      <w:r>
        <w:t xml:space="preserve">), the Slack adapter (Wave 7), the Claude Code dispatcher (live</w:t>
      </w:r>
      <w:r>
        <w:t xml:space="preserve"> </w:t>
      </w:r>
      <w:r>
        <w:rPr>
          <w:rStyle w:val="VerbatimChar"/>
        </w:rPr>
        <w:t xml:space="preserve">claude</w:t>
      </w:r>
      <w:r>
        <w:t xml:space="preserve"> </w:t>
      </w:r>
      <w:r>
        <w:t xml:space="preserve">invocation, Opus pinned, per-message timeout),</w:t>
      </w:r>
      <w:r>
        <w:t xml:space="preserve"> </w:t>
      </w:r>
      <w:r>
        <w:rPr>
          <w:rStyle w:val="VerbatimChar"/>
        </w:rPr>
        <w:t xml:space="preserve">commons_storage</w:t>
      </w:r>
      <w:r>
        <w:t xml:space="preserve"> </w:t>
      </w:r>
      <w:r>
        <w:t xml:space="preserve">(pgx + River + Redis), the Gin</w:t>
      </w:r>
      <w:r>
        <w:t xml:space="preserve"> </w:t>
      </w:r>
      <w:r>
        <w:rPr>
          <w:rStyle w:val="VerbatimChar"/>
        </w:rPr>
        <w:t xml:space="preserve">/v1/*</w:t>
      </w:r>
      <w:r>
        <w:t xml:space="preserve"> </w:t>
      </w:r>
      <w:r>
        <w:t xml:space="preserve">REST API, participant-attribution (§11.4.104), natural-language intent-recognition (§11.4.105), the Docs Chain documentation-sync mandate (§11.4.106), and the</w:t>
      </w:r>
      <w:r>
        <w:t xml:space="preserve"> </w:t>
      </w:r>
      <w:r>
        <w:rPr>
          <w:rStyle w:val="VerbatimChar"/>
        </w:rPr>
        <w:t xml:space="preserve">commons_workable</w:t>
      </w:r>
      <w:r>
        <w:t xml:space="preserve">/</w:t>
      </w:r>
      <w:r>
        <w:rPr>
          <w:rStyle w:val="VerbatimChar"/>
        </w:rPr>
        <w:t xml:space="preserve">commons_watch</w:t>
      </w:r>
      <w:r>
        <w:t xml:space="preserve"> </w:t>
      </w:r>
      <w:r>
        <w:t xml:space="preserve">ATMOSphere substrate (</w:t>
      </w:r>
      <w:r>
        <w:rPr>
          <w:rStyle w:val="VerbatimChar"/>
        </w:rPr>
        <w:t xml:space="preserve">pherald watch</w:t>
      </w:r>
      <w:r>
        <w:t xml:space="preserve"> </w:t>
      </w:r>
      <w:r>
        <w:t xml:space="preserve">daemon). On-demand container orchestration comes from the</w:t>
      </w:r>
      <w:r>
        <w:t xml:space="preserve"> </w:t>
      </w:r>
      <w:r>
        <w:rPr>
          <w:rStyle w:val="VerbatimChar"/>
        </w:rPr>
        <w:t xml:space="preserve">containers/</w:t>
      </w:r>
      <w:r>
        <w:t xml:space="preserve"> </w:t>
      </w:r>
      <w:r>
        <w:t xml:space="preserve">submodule (</w:t>
      </w:r>
      <w:r>
        <w:rPr>
          <w:rStyle w:val="VerbatimChar"/>
        </w:rPr>
        <w:t xml:space="preserve">digital.vasic.containers</w:t>
      </w:r>
      <w:r>
        <w:t xml:space="preserve">).</w:t>
      </w:r>
    </w:p>
    <w:p>
      <w:pPr>
        <w:pStyle w:val="BodyText"/>
      </w:pPr>
      <w:r>
        <w:t xml:space="preserve">Build + test from repo root:</w:t>
      </w:r>
    </w:p>
    <w:p>
      <w:pPr>
        <w:pStyle w:val="SourceCode"/>
      </w:pPr>
      <w:r>
        <w:rPr>
          <w:rStyle w:val="VerbatimChar"/>
        </w:rPr>
        <w:t xml:space="preserve">go build ./commons/... ./commons_prefix/... ./commons_messaging/... ./commons_storage/... ./commons_constitution/... ./commons_infra/... ./pherald/...</w:t>
      </w:r>
      <w:r>
        <w:br/>
      </w:r>
      <w:r>
        <w:rPr>
          <w:rStyle w:val="VerbatimChar"/>
        </w:rPr>
        <w:t xml:space="preserve">go test -race -count=1 ./commons/... ./commons_prefix/... ./commons_messaging/... ./commons_storage/... ./commons_constitution/... ./commons_infra/... ./pherald/...</w:t>
      </w:r>
    </w:p>
    <w:p>
      <w:pPr>
        <w:pStyle w:val="FirstParagraph"/>
      </w:pPr>
      <w:r>
        <w:t xml:space="preserve">Still open (roughly a dozen evidence-gated HRDs in</w:t>
      </w:r>
      <w:r>
        <w:t xml:space="preserve"> </w:t>
      </w:r>
      <w:r>
        <w:rPr>
          <w:rStyle w:val="VerbatimChar"/>
        </w:rPr>
        <w:t xml:space="preserve">docs/Issues.md</w:t>
      </w:r>
      <w:r>
        <w:t xml:space="preserve"> </w:t>
      </w:r>
      <w:r>
        <w:t xml:space="preserve">— live-integration credentials + later-iteration channels); the bulk of the catalogue migrated to</w:t>
      </w:r>
      <w:r>
        <w:t xml:space="preserve"> </w:t>
      </w:r>
      <w:r>
        <w:rPr>
          <w:rStyle w:val="VerbatimChar"/>
        </w:rPr>
        <w:t xml:space="preserve">docs/Fixed.md</w:t>
      </w:r>
      <w:r>
        <w:t xml:space="preserve"> </w:t>
      </w:r>
      <w:r>
        <w:t xml:space="preserve">in the v1.0.0 closure sweep. Consult</w:t>
      </w:r>
      <w:r>
        <w:t xml:space="preserve"> </w:t>
      </w:r>
      <w:r>
        <w:rPr>
          <w:rStyle w:val="VerbatimChar"/>
        </w:rPr>
        <w:t xml:space="preserve">docs/Issues.md</w:t>
      </w:r>
      <w:r>
        <w:t xml:space="preserve"> </w:t>
      </w:r>
      <w:r>
        <w:t xml:space="preserve">for the current open set before claiming a feature is unimplemented — HRD-010/011/012/016 (storage, Telegram, Claude Code dispatch, REST API) are all now LIVE.</w:t>
      </w:r>
    </w:p>
    <w:p>
      <w:pPr>
        <w:pStyle w:val="BodyText"/>
      </w:pPr>
      <w:r>
        <w:t xml:space="preserve">When asked to "add a feature": find the spec section, open / claim the relevant HRD-NNN in</w:t>
      </w:r>
      <w:r>
        <w:t xml:space="preserve"> </w:t>
      </w:r>
      <w:r>
        <w:rPr>
          <w:rStyle w:val="VerbatimChar"/>
        </w:rPr>
        <w:t xml:space="preserve">docs/Issues.md</w:t>
      </w:r>
      <w:r>
        <w:t xml:space="preserve">, write Go + tests, ensure</w:t>
      </w:r>
      <w:r>
        <w:t xml:space="preserve"> </w:t>
      </w:r>
      <w:r>
        <w:rPr>
          <w:rStyle w:val="VerbatimChar"/>
        </w:rPr>
        <w:t xml:space="preserve">go test</w:t>
      </w:r>
      <w:r>
        <w:t xml:space="preserve"> </w:t>
      </w:r>
      <w:r>
        <w:t xml:space="preserve">passes, close the HRD-NNN by migrating its row to</w:t>
      </w:r>
      <w:r>
        <w:t xml:space="preserve"> </w:t>
      </w:r>
      <w:r>
        <w:rPr>
          <w:rStyle w:val="VerbatimChar"/>
        </w:rPr>
        <w:t xml:space="preserve">docs/Fixed.md</w:t>
      </w:r>
      <w:r>
        <w:t xml:space="preserve"> </w:t>
      </w:r>
      <w:r>
        <w:t xml:space="preserve">(per Universal §11.4.19 atomic-migration mandate).</w:t>
      </w:r>
    </w:p>
    <w:p>
      <w:pPr>
        <w:pStyle w:val="BodyText"/>
      </w:pPr>
      <w:r>
        <w:t xml:space="preserve">Never invent build / test commands beyond</w:t>
      </w:r>
      <w:r>
        <w:t xml:space="preserve"> </w:t>
      </w:r>
      <w:r>
        <w:rPr>
          <w:rStyle w:val="VerbatimChar"/>
        </w:rPr>
        <w:t xml:space="preserve">go test ./&lt;module&gt;/...</w:t>
      </w:r>
      <w:r>
        <w:t xml:space="preserve">. Live-integration tests require operator-supplied bot tokens / Claude sessions / Postgres —</w:t>
      </w:r>
      <w:r>
        <w:t xml:space="preserve"> </w:t>
      </w:r>
      <w:r>
        <w:rPr>
          <w:rStyle w:val="VerbatimChar"/>
        </w:rPr>
        <w:t xml:space="preserve">docs/CONTINUATION.md</w:t>
      </w:r>
      <w:r>
        <w:t xml:space="preserve"> </w:t>
      </w:r>
      <w:r>
        <w:t xml:space="preserve">carries the handoff prompt.</w:t>
      </w:r>
    </w:p>
    <w:bookmarkEnd w:id="12"/>
    <w:bookmarkStart w:id="13" w:name="X113e14c17c8dcbc428318fbd14b02ebb01d29ca"/>
    <w:p>
      <w:pPr>
        <w:pStyle w:val="Heading3"/>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Agent-binding rule.</w:t>
      </w:r>
      <w:r>
        <w:t xml:space="preserve"> </w:t>
      </w:r>
      <w:r>
        <w:t xml:space="preserve">No agent — Claude Code, Codex, Cursor, Gemini, Aider, any CLI subagent — may declare a Herald feature "done", "landed", "shipped", or "tests pass" without</w:t>
      </w:r>
      <w:r>
        <w:t xml:space="preserve"> </w:t>
      </w:r>
      <w:r>
        <w:rPr>
          <w:b/>
          <w:bCs/>
        </w:rPr>
        <w:t xml:space="preserve">positive runtime evidence captured during execution</w:t>
      </w:r>
      <w:r>
        <w:t xml:space="preserve"> </w:t>
      </w:r>
      <w:r>
        <w:t xml:space="preserve">that an end user of the relevant</w:t>
      </w:r>
      <w:r>
        <w:t xml:space="preserve"> </w:t>
      </w:r>
      <w:r>
        <w:rPr>
          <w:rStyle w:val="VerbatimChar"/>
        </w:rPr>
        <w:t xml:space="preserve">&lt;flavor&gt;herald</w:t>
      </w:r>
      <w:r>
        <w:t xml:space="preserve"> </w:t>
      </w:r>
      <w:r>
        <w:t xml:space="preserve">binary can actually use the feature.</w:t>
      </w:r>
    </w:p>
    <w:p>
      <w:pPr>
        <w:pStyle w:val="Compact"/>
        <w:numPr>
          <w:ilvl w:val="0"/>
          <w:numId w:val="1005"/>
        </w:numPr>
      </w:pPr>
      <w:r>
        <w:t xml:space="preserve">Unit-test green is necessary but</w:t>
      </w:r>
      <w:r>
        <w:t xml:space="preserve"> </w:t>
      </w:r>
      <w:r>
        <w:rPr>
          <w:b/>
          <w:bCs/>
        </w:rPr>
        <w:t xml:space="preserve">not sufficient</w:t>
      </w:r>
      <w:r>
        <w:t xml:space="preserve">.</w:t>
      </w:r>
    </w:p>
    <w:p>
      <w:pPr>
        <w:pStyle w:val="Compact"/>
        <w:numPr>
          <w:ilvl w:val="0"/>
          <w:numId w:val="1005"/>
        </w:numPr>
      </w:pPr>
      <w:r>
        <w:t xml:space="preserve">Integration-test green is necessary but</w:t>
      </w:r>
      <w:r>
        <w:t xml:space="preserve"> </w:t>
      </w:r>
      <w:r>
        <w:rPr>
          <w:b/>
          <w:bCs/>
        </w:rPr>
        <w:t xml:space="preserve">not sufficient</w:t>
      </w:r>
      <w:r>
        <w:t xml:space="preserve">.</w:t>
      </w:r>
    </w:p>
    <w:p>
      <w:pPr>
        <w:pStyle w:val="Compact"/>
        <w:numPr>
          <w:ilvl w:val="0"/>
          <w:numId w:val="1005"/>
        </w:numPr>
      </w:pPr>
      <w:r>
        <w:t xml:space="preserve">Compile success is necessary but</w:t>
      </w:r>
      <w:r>
        <w:t xml:space="preserve"> </w:t>
      </w:r>
      <w:r>
        <w:rPr>
          <w:b/>
          <w:bCs/>
        </w:rPr>
        <w:t xml:space="preserve">not sufficient</w:t>
      </w:r>
      <w:r>
        <w:t xml:space="preserve">.</w:t>
      </w:r>
    </w:p>
    <w:p>
      <w:pPr>
        <w:pStyle w:val="Compact"/>
        <w:numPr>
          <w:ilvl w:val="0"/>
          <w:numId w:val="1005"/>
        </w:numPr>
      </w:pPr>
      <w:r>
        <w:t xml:space="preserve">A</w:t>
      </w:r>
      <w:r>
        <w:t xml:space="preserve"> </w:t>
      </w:r>
      <w:r>
        <w:rPr>
          <w:rStyle w:val="VerbatimChar"/>
        </w:rPr>
        <w:t xml:space="preserve">PASS</w:t>
      </w:r>
      <w:r>
        <w:t xml:space="preserve"> </w:t>
      </w:r>
      <w:r>
        <w:t xml:space="preserve">line in a Challenge runner is a §11.4 PASS-bluff if it doesn't cross-check against runtime evidence (HTTP response body, DB row, log line, captured screenshot/audio, etc.).</w:t>
      </w:r>
    </w:p>
    <w:p>
      <w:pPr>
        <w:pStyle w:val="FirstParagraph"/>
      </w:pPr>
      <w:r>
        <w:t xml:space="preserve">Canonical Herald enforcement:</w:t>
      </w:r>
      <w:r>
        <w:t xml:space="preserve"> </w:t>
      </w:r>
      <w:r>
        <w:rPr>
          <w:rStyle w:val="VerbatimChar"/>
        </w:rPr>
        <w:t xml:space="preserve">scripts/e2e_bluff_hunt.sh</w:t>
      </w:r>
      <w:r>
        <w:t xml:space="preserve"> </w:t>
      </w:r>
      <w:r>
        <w:t xml:space="preserve">— boots real services (Gin server + Postgres container via the</w:t>
      </w:r>
      <w:r>
        <w:t xml:space="preserve"> </w:t>
      </w:r>
      <w:r>
        <w:rPr>
          <w:rStyle w:val="VerbatimChar"/>
        </w:rPr>
        <w:t xml:space="preserve">containers/</w:t>
      </w:r>
      <w:r>
        <w:t xml:space="preserve"> </w:t>
      </w:r>
      <w:r>
        <w:t xml:space="preserve">submodule), hits real</w:t>
      </w:r>
      <w:r>
        <w:t xml:space="preserve"> </w:t>
      </w:r>
      <w:r>
        <w:rPr>
          <w:rStyle w:val="VerbatimChar"/>
        </w:rPr>
        <w:t xml:space="preserve">/v1/*</w:t>
      </w:r>
      <w:r>
        <w:t xml:space="preserve"> </w:t>
      </w:r>
      <w:r>
        <w:t xml:space="preserve">endpoints, asserts response bodies, runs M2 RLS-tenant-isolation integration tests, and SIGTERM-graceful-shutdowns. ALL 14 invariants MUST PASS before any release-tag, risky commit, or "milestone landed" claim. Canonical Helix authority:</w:t>
      </w:r>
      <w:r>
        <w:t xml:space="preserve"> </w:t>
      </w:r>
      <w:r>
        <w:rPr>
          <w:rStyle w:val="VerbatimChar"/>
        </w:rPr>
        <w:t xml:space="preserve">&lt;discovered&gt;/Constitution.md</w:t>
      </w:r>
      <w:r>
        <w:t xml:space="preserve"> </w:t>
      </w:r>
      <w:r>
        <w:t xml:space="preserve">§11.4 + §11.4.1..§11.4.16. Canonical Herald authority:</w:t>
      </w:r>
      <w:r>
        <w:t xml:space="preserve"> </w:t>
      </w:r>
      <w:r>
        <w:rPr>
          <w:rStyle w:val="VerbatimChar"/>
        </w:rPr>
        <w:t xml:space="preserve">docs/guides/HERALD_CONSTITUTION.md</w:t>
      </w:r>
      <w:r>
        <w:t xml:space="preserve"> </w:t>
      </w:r>
      <w:r>
        <w:t xml:space="preserve">§107. Inheritance-gate invariant</w:t>
      </w:r>
      <w:r>
        <w:t xml:space="preserve"> </w:t>
      </w:r>
      <w:r>
        <w:rPr>
          <w:b/>
          <w:bCs/>
        </w:rPr>
        <w:t xml:space="preserve">I8b</w:t>
      </w:r>
      <w:r>
        <w:t xml:space="preserve"> </w:t>
      </w:r>
      <w:r>
        <w:t xml:space="preserve">asserts the verbatim covenant anchor is present in this file.</w:t>
      </w:r>
    </w:p>
    <w:p>
      <w:pPr>
        <w:pStyle w:val="BodyText"/>
      </w:pPr>
      <w:r>
        <w:t xml:space="preserve">Tests AND Challenges are bound equally: a Challenge that scores PASS on a broken-for-end-user feature is the same defect class as a unit test that does. Both are release blockers.</w:t>
      </w:r>
    </w:p>
    <w:bookmarkEnd w:id="13"/>
    <w:bookmarkStart w:id="14" w:name="Xb219b2eb46f31f9ebcffb67d1eaa8160fd2eadc"/>
    <w:p>
      <w:pPr>
        <w:pStyle w:val="Heading3"/>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Agent-binding rule for Herald.</w:t>
      </w:r>
      <w:r>
        <w:t xml:space="preserve"> </w:t>
      </w:r>
      <w:r>
        <w:t xml:space="preserve">No agent may declare a Herald feature done without</w:t>
      </w:r>
      <w:r>
        <w:t xml:space="preserve"> </w:t>
      </w:r>
      <w:r>
        <w:rPr>
          <w:rStyle w:val="VerbatimChar"/>
        </w:rPr>
        <w:t xml:space="preserve">docs/qa/&lt;run-id&gt;/</w:t>
      </w:r>
      <w:r>
        <w:t xml:space="preserve"> </w:t>
      </w:r>
      <w:r>
        <w:t xml:space="preserve">evidence committed in the same logical work effort. Telegram-driven features (HRD-011, planned</w:t>
      </w:r>
      <w:r>
        <w:t xml:space="preserve"> </w:t>
      </w:r>
      <w:r>
        <w:rPr>
          <w:rStyle w:val="VerbatimChar"/>
        </w:rPr>
        <w:t xml:space="preserve">qaherald</w:t>
      </w:r>
      <w:r>
        <w:t xml:space="preserve">) capture both halves of the bot conversation; Gin</w:t>
      </w:r>
      <w:r>
        <w:t xml:space="preserve"> </w:t>
      </w:r>
      <w:r>
        <w:rPr>
          <w:rStyle w:val="VerbatimChar"/>
        </w:rPr>
        <w:t xml:space="preserve">/v1/*</w:t>
      </w:r>
      <w:r>
        <w:t xml:space="preserve"> </w:t>
      </w:r>
      <w:r>
        <w:t xml:space="preserve">routes capture request + full response body; container-driven features (Postgres, Redis, OTel) capture container logs + healthcheck output. Bot-driven QA (the planned</w:t>
      </w:r>
      <w:r>
        <w:t xml:space="preserve"> </w:t>
      </w:r>
      <w:r>
        <w:rPr>
          <w:rStyle w:val="VerbatimChar"/>
        </w:rPr>
        <w:t xml:space="preserve">qaherald</w:t>
      </w:r>
      <w:r>
        <w:t xml:space="preserve"> </w:t>
      </w:r>
      <w:r>
        <w:t xml:space="preserve">binary) MUST preserve the full conversation thread under</w:t>
      </w:r>
      <w:r>
        <w:t xml:space="preserve"> </w:t>
      </w:r>
      <w:r>
        <w:rPr>
          <w:rStyle w:val="VerbatimChar"/>
        </w:rPr>
        <w:t xml:space="preserve">docs/qa/qaherald-&lt;TS&gt;/</w:t>
      </w:r>
      <w:r>
        <w:t xml:space="preserve"> </w:t>
      </w:r>
      <w:r>
        <w:t xml:space="preserve">— a stored-final-PASS-only mode is itself a §107 bluff.</w:t>
      </w:r>
    </w:p>
    <w:p>
      <w:pPr>
        <w:pStyle w:val="BodyText"/>
      </w:pPr>
      <w:r>
        <w:t xml:space="preserve">CI / release gates MUST refuse to tag a release whose feature-shipping commits lack their matching</w:t>
      </w:r>
      <w:r>
        <w:t xml:space="preserve"> </w:t>
      </w:r>
      <w:r>
        <w:rPr>
          <w:rStyle w:val="VerbatimChar"/>
        </w:rPr>
        <w:t xml:space="preserve">docs/qa/&lt;run-id&gt;/</w:t>
      </w:r>
      <w:r>
        <w:t xml:space="preserve">. Canonical Helix authority:</w:t>
      </w:r>
      <w:r>
        <w:t xml:space="preserve"> </w:t>
      </w:r>
      <w:r>
        <w:rPr>
          <w:rStyle w:val="VerbatimChar"/>
        </w:rPr>
        <w:t xml:space="preserve">&lt;discovered&gt;/Constitution.md</w:t>
      </w:r>
      <w:r>
        <w:t xml:space="preserve"> </w:t>
      </w:r>
      <w:r>
        <w:t xml:space="preserve">§11.4.83. Canonical Herald authority:</w:t>
      </w:r>
      <w:r>
        <w:t xml:space="preserve"> </w:t>
      </w:r>
      <w:r>
        <w:rPr>
          <w:rStyle w:val="VerbatimChar"/>
        </w:rPr>
        <w:t xml:space="preserve">docs/guides/HERALD_CONSTITUTION.md</w:t>
      </w:r>
      <w:r>
        <w:t xml:space="preserve"> </w:t>
      </w:r>
      <w:r>
        <w:t xml:space="preserve">§107.x.</w:t>
      </w:r>
    </w:p>
    <w:bookmarkEnd w:id="14"/>
    <w:bookmarkStart w:id="15" w:name="X20e941a15753fd3d47afd43a83ad4e871769bd7"/>
    <w:p>
      <w:pPr>
        <w:pStyle w:val="Heading3"/>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 Herald-internal).</w:t>
      </w:r>
      <w:r>
        <w:t xml:space="preserve"> </w:t>
      </w:r>
      <w:r>
        <w:t xml:space="preserve">Commit</w:t>
      </w:r>
      <w:r>
        <w:t xml:space="preserve"> </w:t>
      </w:r>
      <w:r>
        <w:rPr>
          <w:rStyle w:val="VerbatimChar"/>
        </w:rPr>
        <w:t xml:space="preserve">72e81ab</w:t>
      </w:r>
      <w:r>
        <w:t xml:space="preserve"> </w:t>
      </w:r>
      <w:r>
        <w:t xml:space="preserve">(logo fix subagent, 2026-05-21) swept a</w:t>
      </w:r>
      <w:r>
        <w:t xml:space="preserve"> </w:t>
      </w:r>
      <w:r>
        <w:rPr>
          <w:rStyle w:val="VerbatimChar"/>
        </w:rPr>
        <w:t xml:space="preserve">// always pass</w:t>
      </w:r>
      <w:r>
        <w:t xml:space="preserve"> </w:t>
      </w:r>
      <w:r>
        <w:t xml:space="preserve">JWT-bypass mutation residue — left mid-cycle by a paired §1.1 Wave 4b mutation gate — into the unrelated commit, which was then pushed to all four mirrors. The SECURITY FIX</w:t>
      </w:r>
      <w:r>
        <w:t xml:space="preserve"> </w:t>
      </w:r>
      <w:r>
        <w:rPr>
          <w:rStyle w:val="VerbatimChar"/>
        </w:rPr>
        <w:t xml:space="preserve">d5bd360</w:t>
      </w:r>
      <w:r>
        <w:t xml:space="preserve"> </w:t>
      </w:r>
      <w:r>
        <w:t xml:space="preserve">("restore commons_auth/middleware.go JWT verify (mutation residue in 72e81ab)") landed within the hour, but the production-equivalent-binary-with-bypassed-JWT window is a real security-defect window. The rule below is the constitutional outcome.</w:t>
      </w:r>
    </w:p>
    <w:p>
      <w:pPr>
        <w:pStyle w:val="BodyText"/>
      </w:pPr>
      <w:r>
        <w:rPr>
          <w:b/>
          <w:bCs/>
        </w:rPr>
        <w:t xml:space="preserve">Agent-binding rule for Herald.</w:t>
      </w:r>
      <w:r>
        <w:t xml:space="preserve"> </w:t>
      </w:r>
      <w:r>
        <w:t xml:space="preserve">Every commit flow (main thread + every dispatched subagent) MUST: (1) grep the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w:t>
      </w:r>
      <w:r>
        <w:t xml:space="preserve"> </w:t>
      </w:r>
      <w:r>
        <w:rPr>
          <w:rStyle w:val="VerbatimChar"/>
        </w:rPr>
        <w:t xml:space="preserve">.git/MUTATION_IN_PROGRESS</w:t>
      </w:r>
      <w:r>
        <w:t xml:space="preserve"> </w:t>
      </w:r>
      <w:r>
        <w:t xml:space="preserve">lockfile) BEFORE</w:t>
      </w:r>
      <w:r>
        <w:t xml:space="preserve"> </w:t>
      </w:r>
      <w:r>
        <w:rPr>
          <w:rStyle w:val="VerbatimChar"/>
        </w:rPr>
        <w:t xml:space="preserve">git add</w:t>
      </w:r>
      <w:r>
        <w:t xml:space="preserve">; (2) cross-check</w:t>
      </w:r>
      <w:r>
        <w:t xml:space="preserve"> </w:t>
      </w:r>
      <w:r>
        <w:rPr>
          <w:rStyle w:val="VerbatimChar"/>
        </w:rPr>
        <w:t xml:space="preserve">git status --porcelain</w:t>
      </w:r>
      <w:r>
        <w:t xml:space="preserve"> </w:t>
      </w:r>
      <w:r>
        <w:t xml:space="preserve">against the declared scope — unaccounted files ABORT; (3) refuse to operate while</w:t>
      </w:r>
      <w:r>
        <w:t xml:space="preserve"> </w:t>
      </w:r>
      <w:r>
        <w:rPr>
          <w:rStyle w:val="VerbatimChar"/>
        </w:rPr>
        <w:t xml:space="preserve">.git/MUTATION_IN_PROGRESS</w:t>
      </w:r>
      <w:r>
        <w:t xml:space="preserve"> </w:t>
      </w:r>
      <w:r>
        <w:t xml:space="preserve">is present (any active mutation gate MUST complete mutate → assert FAIL → restore → assert PASS BEFORE unrelated commits proceed); (4) prefer</w:t>
      </w:r>
      <w:r>
        <w:t xml:space="preserve"> </w:t>
      </w:r>
      <w:r>
        <w:rPr>
          <w:rStyle w:val="VerbatimChar"/>
        </w:rPr>
        <w:t xml:space="preserve">git worktree add</w:t>
      </w:r>
      <w:r>
        <w:t xml:space="preserve"> </w:t>
      </w:r>
      <w:r>
        <w:t xml:space="preserve">per subagent when running concurrent subagent work.</w:t>
      </w:r>
    </w:p>
    <w:p>
      <w:pPr>
        <w:pStyle w:val="BodyText"/>
      </w:pPr>
      <w:r>
        <w:rPr>
          <w:b/>
          <w:bCs/>
        </w:rPr>
        <w:t xml:space="preserve">Prototype.</w:t>
      </w:r>
      <w:r>
        <w:t xml:space="preserve"> </w:t>
      </w:r>
      <w:r>
        <w:rPr>
          <w:rStyle w:val="VerbatimChar"/>
        </w:rPr>
        <w:t xml:space="preserve">tests/test_wave4b_mutation_meta.sh</w:t>
      </w:r>
      <w:r>
        <w:t xml:space="preserve"> </w:t>
      </w:r>
      <w:r>
        <w:t xml:space="preserve">carries the canonical Herald implementation (</w:t>
      </w:r>
      <w:r>
        <w:rPr>
          <w:rStyle w:val="VerbatimChar"/>
        </w:rPr>
        <w:t xml:space="preserve">check_quiescence()</w:t>
      </w:r>
      <w:r>
        <w:t xml:space="preserve"> </w:t>
      </w:r>
      <w:r>
        <w:t xml:space="preserve">at line 92; assertion at line 197). Generalising to all paired-§1.1 gates is open work. The planned universal scanner is</w:t>
      </w:r>
      <w:r>
        <w:t xml:space="preserve"> </w:t>
      </w:r>
      <w:r>
        <w:rPr>
          <w:rStyle w:val="VerbatimChar"/>
        </w:rPr>
        <w:t xml:space="preserve">scripts/mutation_residue_audit.sh</w:t>
      </w:r>
      <w:r>
        <w:t xml:space="preserve">.</w:t>
      </w:r>
    </w:p>
    <w:p>
      <w:pPr>
        <w:pStyle w:val="BodyText"/>
      </w:pPr>
      <w:r>
        <w:t xml:space="preserve">Canonical Helix authority:</w:t>
      </w:r>
      <w:r>
        <w:t xml:space="preserve"> </w:t>
      </w:r>
      <w:r>
        <w:rPr>
          <w:rStyle w:val="VerbatimChar"/>
        </w:rPr>
        <w:t xml:space="preserve">&lt;discovered&gt;/Constitution.md</w:t>
      </w:r>
      <w:r>
        <w:t xml:space="preserve"> </w:t>
      </w:r>
      <w:r>
        <w:t xml:space="preserve">§11.4.84. Canonical Herald authority:</w:t>
      </w:r>
      <w:r>
        <w:t xml:space="preserve"> </w:t>
      </w:r>
      <w:r>
        <w:rPr>
          <w:rStyle w:val="VerbatimChar"/>
        </w:rPr>
        <w:t xml:space="preserve">docs/guides/HERALD_CONSTITUTION.md</w:t>
      </w:r>
      <w:r>
        <w:t xml:space="preserve"> </w:t>
      </w:r>
      <w:r>
        <w:t xml:space="preserve">§107.y. A mutation marker that lands in a tagged Herald commit is a critical defect regardless of how briefly it persisted — see</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bookmarkEnd w:id="15"/>
    <w:bookmarkStart w:id="17" w:name="Xda580e8fc02d8ef898ac5ef8e9a9aad612e2332"/>
    <w:p>
      <w:pPr>
        <w:pStyle w:val="Heading3"/>
      </w:pPr>
      <w:r>
        <w:t xml:space="preserve">Inherited covenant restatements — Helix §11.4.85 / §11.4.87 / §11.4.88 / §11.4.89 / §11.4.90 / §11.4.91 / §11.4.92 / §11.4.93 / §11.4.94 / §11.4.95 / §11.4.96 / §11.4.97 / §11.4.98 / §11.4.99 / §11.4.100 / §11.4.106</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Every agent — Claude Code, Codex, Cursor, Gemini, Aider, any CLI subagent — is bound by them; this file</w:t>
      </w:r>
      <w:r>
        <w:t xml:space="preserve"> </w:t>
      </w:r>
      <w:r>
        <w:rPr>
          <w:b/>
          <w:bCs/>
        </w:rPr>
        <w:t xml:space="preserve">restates + cites</w:t>
      </w:r>
      <w:r>
        <w:t xml:space="preserve">, it does NOT redefine or weaken. The literal anchors are required by the §11.4.87</w:t>
      </w:r>
      <w:r>
        <w:t xml:space="preserve"> </w:t>
      </w:r>
      <w:r>
        <w:rPr>
          <w:rStyle w:val="VerbatimChar"/>
        </w:rPr>
        <w:t xml:space="preserve">CM-COVENANT-114-87-PROPAGATION</w:t>
      </w:r>
      <w:r>
        <w:t xml:space="preserve"> </w:t>
      </w:r>
      <w:r>
        <w:t xml:space="preserve">pre-build gate (asserts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present in every CLAUDE.md / AGENTS.md / QWEN.md).</w:t>
      </w:r>
    </w:p>
    <w:p>
      <w:pPr>
        <w:pStyle w:val="BodyText"/>
      </w:pPr>
      <w:r>
        <w:rPr>
          <w:b/>
          <w:bCs/>
        </w:rPr>
        <w:t xml:space="preserve">§11.4.85 — Stress + Chaos Test Mandate (Helix, 2026-05-24).</w:t>
      </w:r>
      <w:r>
        <w:t xml:space="preserve"> </w:t>
      </w:r>
      <w:r>
        <w:t xml:space="preserve">Agent-binding rule: no agent may declare a Herald fix or improvement done without full-automation</w:t>
      </w:r>
      <w:r>
        <w:t xml:space="preserve"> </w:t>
      </w:r>
      <w:r>
        <w:rPr>
          <w:b/>
          <w:bCs/>
        </w:rPr>
        <w:t xml:space="preserve">stress</w:t>
      </w:r>
      <w:r>
        <w:t xml:space="preserve"> </w:t>
      </w:r>
      <w:r>
        <w:t xml:space="preserve">(sustained / concurrent load) AND</w:t>
      </w:r>
      <w:r>
        <w:t xml:space="preserve"> </w:t>
      </w:r>
      <w:r>
        <w:rPr>
          <w:b/>
          <w:bCs/>
        </w:rPr>
        <w:t xml:space="preserve">chaos</w:t>
      </w:r>
      <w:r>
        <w:t xml:space="preserve"> </w:t>
      </w:r>
      <w:r>
        <w:t xml:space="preserve">(process-death / network-fault / input-corruption / resource-exhaustion / state-corruption injection) test suites, each PASS citing a captured-evidence artefact under</w:t>
      </w:r>
      <w:r>
        <w:t xml:space="preserve"> </w:t>
      </w:r>
      <w:r>
        <w:rPr>
          <w:rStyle w:val="VerbatimChar"/>
        </w:rPr>
        <w:t xml:space="preserve">docs/qa/&lt;run-id&gt;/stress_chaos/</w:t>
      </w:r>
      <w:r>
        <w:t xml:space="preserve"> </w:t>
      </w:r>
      <w:r>
        <w:t xml:space="preserve">per §11.4.5 + §11.4.69. A happy-path-only PASS is a §11.4 / §107 PASS-bluff at the resilience layer. Binds Herald's flavor binaries (</w:t>
      </w:r>
      <w:r>
        <w:rPr>
          <w:rStyle w:val="VerbatimChar"/>
        </w:rPr>
        <w:t xml:space="preserve">pherald listen</w:t>
      </w:r>
      <w:r>
        <w:t xml:space="preserve"> </w:t>
      </w:r>
      <w:r>
        <w:t xml:space="preserve">under concurrent updates, Gin</w:t>
      </w:r>
      <w:r>
        <w:t xml:space="preserve"> </w:t>
      </w:r>
      <w:r>
        <w:rPr>
          <w:rStyle w:val="VerbatimChar"/>
        </w:rPr>
        <w:t xml:space="preserve">/v1/*</w:t>
      </w:r>
      <w:r>
        <w:t xml:space="preserve"> </w:t>
      </w:r>
      <w:r>
        <w:t xml:space="preserve">under load, claude_code dispatch under process-death, container flows under disk/OOM pressure). Canonical authority: HelixConstitution Constitution.md §11.4.85 (inherited per §11.4.35).</w:t>
      </w:r>
    </w:p>
    <w:p>
      <w:pPr>
        <w:pStyle w:val="BodyText"/>
      </w:pPr>
      <w:r>
        <w:rPr>
          <w:b/>
          <w:bCs/>
        </w:rPr>
        <w:t xml:space="preserve">§11.4.87 — Endless-loop autonomous work + zero-idle agent dispatch + anti-bluff testing (Helix, 2026-05-26).</w:t>
      </w:r>
      <w:r>
        <w:t xml:space="preserve"> </w:t>
      </w:r>
      <w:r>
        <w:t xml:space="preserve">Agent-binding rule: when instructed to "continue in endless loop fully autonomously" (or equivalent), the agent MUST continue until ALL are simultaneously TRUE — Herald's loop checks</w:t>
      </w:r>
      <w:r>
        <w:t xml:space="preserve"> </w:t>
      </w:r>
      <w:r>
        <w:rPr>
          <w:rStyle w:val="VerbatimChar"/>
        </w:rPr>
        <w:t xml:space="preserve">docs/Issues.md</w:t>
      </w:r>
      <w:r>
        <w:t xml:space="preserve"> </w:t>
      </w:r>
      <w:r>
        <w:t xml:space="preserve">Status-column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per §11.4.15),</w:t>
      </w:r>
      <w:r>
        <w:t xml:space="preserve"> </w:t>
      </w:r>
      <w:r>
        <w:rPr>
          <w:rStyle w:val="VerbatimChar"/>
        </w:rPr>
        <w:t xml:space="preserve">docs/CONTINUATION.md</w:t>
      </w:r>
      <w:r>
        <w:t xml:space="preserve"> </w:t>
      </w:r>
      <w:r>
        <w:t xml:space="preserve">§3 "Active work" empty, TaskList reports no subagent mid-execution, and no in-flight push/build/sync. The agent MUST dispatch background subagents for parallelisable non-contending work rather than serialise; idle is permitted ONLY while waiting on a result. Every closed item lands four-layer coverage (§11.4.4(b)) with real captured-evidence PASS; tests AND Challenges are bound equally. The loop terminates only on all-clear,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exists. Canonical authority: HelixConstitution Constitution.md §11.4.87 (inherited per §11.4.35).</w:t>
      </w:r>
    </w:p>
    <w:p>
      <w:pPr>
        <w:pStyle w:val="BodyText"/>
      </w:pPr>
      <w:r>
        <w:rPr>
          <w:b/>
          <w:bCs/>
        </w:rPr>
        <w:t xml:space="preserve">§11.4.88 — Background-push mandate (Helix, 2026-05-26).</w:t>
      </w:r>
      <w:r>
        <w:t xml:space="preserve"> </w:t>
      </w:r>
      <w:r>
        <w:t xml:space="preserve">Agent-binding rule: every Herald commit flow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 then spawn the push</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w:t>
      </w:r>
      <w:r>
        <w:t xml:space="preserve"> </w:t>
      </w:r>
      <w:r>
        <w:rPr>
          <w:rStyle w:val="VerbatimChar"/>
        </w:rPr>
        <w:t xml:space="preserve">disown</w:t>
      </w:r>
      <w:r>
        <w:t xml:space="preserve">) with a per-remote flock (</w:t>
      </w:r>
      <w:r>
        <w:rPr>
          <w:rStyle w:val="VerbatimChar"/>
        </w:rPr>
        <w:t xml:space="preserve">.git/.push.&lt;remote&gt;.lock</w:t>
      </w:r>
      <w:r>
        <w:t xml:space="preserve">) so same-remote pushes serialise while GitHub / GitLab / GitFlic / GitVerse push in parallel. The orchestrator's exit code reports COMMIT success, not push success.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distribution-layer PASS-bluff).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p>
      <w:pPr>
        <w:pStyle w:val="BodyText"/>
      </w:pPr>
      <w:r>
        <w:rPr>
          <w:b/>
          <w:bCs/>
        </w:rPr>
        <w:t xml:space="preserve">§11.4.89 — Background test execution mandate (Helix, 2026-05-27).</w:t>
      </w:r>
      <w:r>
        <w:t xml:space="preserve"> </w:t>
      </w:r>
      <w:r>
        <w:t xml:space="preserve">Agent-binding rule: any Herald test cycle the agent expects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be launched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agent returns immediately to the §11.4.42 priority queue and polls the log / exit-status rather than blocking. Composes with §107.y / §11.4.84: a backgrounded mutation gate still mutates the shared tree, so the agent runs ONLY ONE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Canonical authority: HelixConstitution Constitution.md §11.4.89 (inherited per §11.4.35).</w:t>
      </w:r>
    </w:p>
    <w:p>
      <w:pPr>
        <w:pStyle w:val="BodyText"/>
      </w:pPr>
      <w:r>
        <w:rPr>
          <w:b/>
          <w:bCs/>
        </w:rPr>
        <w:t xml:space="preserve">§11.4.90 — Obsolete status + per-item obsolescence audit (Helix, 2026-05-27).</w:t>
      </w:r>
      <w:r>
        <w:t xml:space="preserve"> </w:t>
      </w:r>
      <w:r>
        <w:t xml:space="preserve">Agent-binding rule: 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The agent MUST add an</w:t>
      </w:r>
      <w:r>
        <w:t xml:space="preserve"> </w:t>
      </w:r>
      <w:r>
        <w:rPr>
          <w:rStyle w:val="VerbatimChar"/>
        </w:rPr>
        <w:t xml:space="preserve">**Obsolete-Details:**</w:t>
      </w:r>
      <w:r>
        <w:t xml:space="preserve"> </w:t>
      </w:r>
      <w:r>
        <w:t xml:space="preserve">line within 8 non-blank lines of every</w:t>
      </w:r>
      <w:r>
        <w:t xml:space="preserve"> </w:t>
      </w:r>
      <w:r>
        <w:rPr>
          <w:rStyle w:val="VerbatimChar"/>
        </w:rPr>
        <w:t xml:space="preserve">Obsolete</w:t>
      </w:r>
      <w:r>
        <w:t xml:space="preserve"> </w:t>
      </w:r>
      <w:r>
        <w:t xml:space="preserve">HRD heading: Since (ISO date), Reason, Superseding-item (§/HRD ref), Triple-check evidence (git-log / grep / runtime path per §11.4.6 — bare assertion forbidden). At every release-gate sweep the agent re-evaluates every open + Fixed HRD for obsolescence; migrations are atomic per §11.4.19. Canonical authority: HelixConstitution Constitution.md §11.4.90 (inherited per §11.4.35).</w:t>
      </w:r>
    </w:p>
    <w:p>
      <w:pPr>
        <w:pStyle w:val="BodyText"/>
      </w:pPr>
      <w:r>
        <w:rPr>
          <w:b/>
          <w:bCs/>
        </w:rPr>
        <w:t xml:space="preserve">§11.4.91 — Summary-doc clarity (Helix, 2026-05-27).</w:t>
      </w:r>
      <w:r>
        <w:t xml:space="preserve"> </w:t>
      </w:r>
      <w:r>
        <w:t xml:space="preserve">Agent-binding rule: every one-liner the agent writes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Canonical authority: HelixConstitution Constitution.md §11.4.91 (inherited per §11.4.35).</w:t>
      </w:r>
    </w:p>
    <w:p>
      <w:pPr>
        <w:pStyle w:val="BodyText"/>
      </w:pPr>
      <w:r>
        <w:rPr>
          <w:b/>
          <w:bCs/>
        </w:rPr>
        <w:t xml:space="preserve">§11.4.92 — Multi-pass change-evaluation discipline (Helix, 2026-05-27).</w:t>
      </w:r>
      <w:r>
        <w:t xml:space="preserve"> </w:t>
      </w:r>
      <w:r>
        <w:t xml:space="preserve">Agent-binding rule: every non-trivial Herald change MUST pass — and the agent MUST document — a 5-pass evaluation before commit-ready: Pass 1 main-task captured-evidence (§11.4.5, no "should work"); Pass 2 regression-blast-radius (every touched file + every importer/caller audited); Pass 3 cross-feature interaction (shared state / timing / env — e.g. a gate edit checks §107.y quiescence + §11.4.89 backgrounding); Pass 4 deep-research validation (§11.4.8 — external precedent or literal "NO external solution found"); Pass 5 anti-bluff confirmation (no metadata-only / config-only / script-bug PASS). Evidence lands in the commit footer or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p>
      <w:pPr>
        <w:pStyle w:val="BodyText"/>
      </w:pPr>
      <w:r>
        <w:rPr>
          <w:b/>
          <w:bCs/>
        </w:rPr>
        <w:t xml:space="preserve">§11.4.93 — SQLite-backed single-source-of-truth for workable items (Helix, 2026-05-27).</w:t>
      </w:r>
      <w:r>
        <w:t xml:space="preserve"> </w:t>
      </w:r>
      <w:r>
        <w:t xml:space="preserve">Agent-binding rule: 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the agent references it per §11.4.74 catalogue-first, never reimplements. Migration is 6-phase; the agent files the tracking HRD (Phase 1) and progresses incrementally. Canonical authority: HelixConstitution Constitution.md §11.4.93 (inherited per §11.4.35).</w:t>
      </w:r>
    </w:p>
    <w:p>
      <w:pPr>
        <w:pStyle w:val="BodyText"/>
      </w:pPr>
      <w:r>
        <w:rPr>
          <w:b/>
          <w:bCs/>
        </w:rPr>
        <w:t xml:space="preserve">§11.4.94 — Zero-idle priority-first parallel-by-default operating mode (Helix, 2026-05-27).</w:t>
      </w:r>
      <w:r>
        <w:t xml:space="preserve"> </w:t>
      </w:r>
      <w:r>
        <w:t xml:space="preserve">Agent-binding rule (binding always-on contract): Herald work is NEVER idle while a priority-queued item can progress. Before any wake / sleep / "waiting for X", the agent surveys the priority queue, identifies all non-contending items, and dispatches them in parallel (subagent-driven per §11.4.20 / §11.4.70 when non-trivial; background per §11.4.89 when &gt;30s), picking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p>
      <w:pPr>
        <w:pStyle w:val="BodyText"/>
      </w:pPr>
      <w:r>
        <w:rPr>
          <w:b/>
          <w:bCs/>
        </w:rPr>
        <w:t xml:space="preserve">§11.4.95 — Workable-items SQLite DB is TRACKED in git, never gitignored (Helix, 2026-05-27).</w:t>
      </w:r>
      <w:r>
        <w:t xml:space="preserve"> </w:t>
      </w:r>
      <w:r>
        <w:t xml:space="preserve">Agent-binding rule: Herald ALREADY complies (operator correction 2026-05-27, recorded in §108.h +</w:t>
      </w:r>
      <w:r>
        <w:t xml:space="preserve"> </w:t>
      </w:r>
      <w:r>
        <w:rPr>
          <w:rStyle w:val="VerbatimChar"/>
        </w:rPr>
        <w:t xml:space="preserve">.gitignore</w:t>
      </w:r>
      <w:r>
        <w:t xml:space="preserve">) — the agent treats the workable-items SQLite DB as version-controlled, commits + pushes it alongside every state change, WAL-checkpoints it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force-rewrites it without a §9.2 hardlinked-backup. This is an explicit §11.4.30 carve-out and AMENDS the earlier §11.4.93 / §108.h "gitignored-with-regeneration" text. The agent notes the alignment item: 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(HRD-131 Phase 2+, currently deferred). Canonical authority: HelixConstitution Constitution.md §11.4.95 (inherited per §11.4.35).</w:t>
      </w:r>
    </w:p>
    <w:p>
      <w:pPr>
        <w:pStyle w:val="BodyText"/>
      </w:pPr>
      <w:r>
        <w:rPr>
          <w:b/>
          <w:bCs/>
        </w:rPr>
        <w:t xml:space="preserve">§11.4.96 — Safe-parallel-work-with-long-build catalogue + mandate (Helix, 2026-05-27).</w:t>
      </w:r>
      <w:r>
        <w:t xml:space="preserve"> </w:t>
      </w:r>
      <w:r>
        <w:t xml:space="preserve">Agent-binding rule: Herald has no AOSP build, but the principle binds — during ANY long-running Herald operation (a backgrounded mutation gate,</w:t>
      </w:r>
      <w:r>
        <w:t xml:space="preserve"> </w:t>
      </w:r>
      <w:r>
        <w:rPr>
          <w:rStyle w:val="VerbatimChar"/>
        </w:rPr>
        <w:t xml:space="preserve">scripts/e2e_bluff_hunt.sh</w:t>
      </w:r>
      <w:r>
        <w:t xml:space="preserve">, a §11.4.85 stress/chaos suite, a doc export) the agent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p>
      <w:pPr>
        <w:pStyle w:val="BodyText"/>
      </w:pPr>
      <w:r>
        <w:rPr>
          <w:b/>
          <w:bCs/>
        </w:rPr>
        <w:t xml:space="preserve">§11.4.97 — Maximum-use-of-idle-time mandate + progress-update cadence (Helix, 2026-05-27).</w:t>
      </w:r>
      <w:r>
        <w:t xml:space="preserve"> </w:t>
      </w:r>
      <w:r>
        <w:t xml:space="preserve">Agent-binding rule: (A) every minute of conductor idle time during which progressable, non-externally-blocked work exists is a violation — the agent dispatches work continuously through the whole idle window, not just at scheduled wakes. (B) The agent emits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p>
      <w:pPr>
        <w:pStyle w:val="BodyText"/>
      </w:pPr>
      <w:r>
        <w:rPr>
          <w:b/>
          <w:bCs/>
        </w:rPr>
        <w:t xml:space="preserve">§11.4.98 — Full-Automation Anti-Bluff Mandate — Live tests MUST be re-runnable end-to-end without manual intervention (Helix, 2026-05-28).</w:t>
      </w:r>
      <w:r>
        <w:t xml:space="preserve"> </w:t>
      </w:r>
      <w:r>
        <w:t xml:space="preserve">Agent-binding rule: every test the agent writes, reviews, or marks PASSed under this Constitution — unit/integration/e2e/Challenge/stress/chaos/live — MUST be fully self-driving end-to-end with NO human action during execution (operator typing a Telegram message, hand-triggering a webhook, clicking a UI, attaching a file, anything beyond test startup → PASS/FAIL report). A test requiring manual action during execution is</w:t>
      </w:r>
      <w:r>
        <w:t xml:space="preserve"> </w:t>
      </w:r>
      <w:r>
        <w:rPr>
          <w:b/>
          <w:bCs/>
        </w:rPr>
        <w:t xml:space="preserve">by definition a §11.4 PASS-bluff at the automation layer</w:t>
      </w:r>
      <w:r>
        <w:t xml:space="preserve">, regardless of how thorough the manual run is — it cannot run in CI, cannot validate regressions between manual runs, and the human dependency masks drift. Single permissible exception: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Concrete Herald requirements: (1) no "operator MUST type a message" prompts 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the agent drives programmatically (MTProto for Telegram, real-user-API for Slack, IMAP-test-account for email, webhook fixture, in-process loopback; never human keystrokes); (2) no</w:t>
      </w:r>
      <w:r>
        <w:t xml:space="preserve"> </w:t>
      </w:r>
      <w:r>
        <w:rPr>
          <w:rStyle w:val="VerbatimChar"/>
        </w:rPr>
        <w:t xml:space="preserve">claude --resume &lt;UUID&gt;</w:t>
      </w:r>
      <w:r>
        <w:t xml:space="preserve"> </w:t>
      </w:r>
      <w:r>
        <w:t xml:space="preserve">against the same session UUID the dev conductor is using (Herald 2026-05-28 lesson: silent exit -1 collision — use a dedicated test-only UUID); (3) no 60s human-response windows (§11.4.50 determinism violation); (4) the agent verifies PASS at</w:t>
      </w:r>
      <w:r>
        <w:t xml:space="preserve"> </w:t>
      </w:r>
      <w:r>
        <w:rPr>
          <w:rStyle w:val="VerbatimChar"/>
        </w:rPr>
        <w:t xml:space="preserve">-count=3</w:t>
      </w:r>
      <w:r>
        <w:t xml:space="preserve"> </w:t>
      </w:r>
      <w:r>
        <w:t xml:space="preserve">consecutive automated runs with self-cleaning state; (5) the agent classifies every existing test COMPLIANT vs NON-COMPLIANT in the §11.4.98 audit (release-gate item); (6) no false-positive PASS — silent-skip-as-PASS forbidden, stale-evidence forbidden, §11.4.3 SKIP-with-reason is correct. Currently NON-COMPLIANT Herald tests scheduled for MTProto-driven rewrite:</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Canonical authority: HelixConstitution Constitution.md §11.4.98 (inherited per §11.4.35).</w:t>
      </w:r>
    </w:p>
    <w:p>
      <w:pPr>
        <w:pStyle w:val="BodyText"/>
      </w:pPr>
      <w:r>
        <w:rPr>
          <w:b/>
          <w:bCs/>
        </w:rPr>
        <w:t xml:space="preserve">§11.4.99 — Latest-Source Documentation Cross-Reference Mandate — instructions/guides/manuals MUST be verified against latest official online sources BEFORE publication (Helix, 2026-05-28).</w:t>
      </w:r>
      <w:r>
        <w:t xml:space="preserve"> </w:t>
      </w:r>
      <w:r>
        <w:t xml:space="preserve">Agent-binding rule: every operator-facing instruction the agent authors or modifies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w:t>
      </w:r>
      <w:r>
        <w:t xml:space="preserve"> </w:t>
      </w:r>
      <w:r>
        <w:rPr>
          <w:rStyle w:val="VerbatimChar"/>
        </w:rPr>
        <w:t xml:space="preserve">HERALD_CONSTITUTION.md</w:t>
      </w:r>
      <w:r>
        <w:t xml:space="preserve">, integration setup walkthroughs — MUST be cross-referenced against the LATEST official online docs of every external service / library being documented BEFORE the commit lands. Misguidance-by-stale-docs is a §11.4 PASS-bluff at the documentation layer. Anchoring case study (Herald 2026-05-28): first-draft MTProto setup guide recommended VoIP + omitted the</w:t>
      </w:r>
      <w:r>
        <w:t xml:space="preserve"> </w:t>
      </w:r>
      <w:r>
        <w:rPr>
          <w:rStyle w:val="VerbatimChar"/>
        </w:rPr>
        <w:t xml:space="preserve">recover@telegram.org</w:t>
      </w:r>
      <w:r>
        <w:t xml:space="preserve"> </w:t>
      </w:r>
      <w:r>
        <w:t xml:space="preserve">pre-login email; both contradicted Telegram's official docs + gotd/td maintainer guidance and could have permanently banned the operator's account. Concrete agent workflow: (1) fetch latest official docs via WebFetch / MCP / direct browsing — NEVER training data, NEVER memory, NEVER prior committed docs as the source of truth; (2) cross-reference each instruction against the source; (3) seek secondary authoritative sources (library maintainer SUPPORT.md, official changelogs, vetted community FAQs) when official source is sparse / silent; (4) cite source URLs + date in a</w:t>
      </w:r>
      <w:r>
        <w:t xml:space="preserve"> </w:t>
      </w:r>
      <w:r>
        <w:rPr>
          <w:rStyle w:val="VerbatimChar"/>
        </w:rPr>
        <w:t xml:space="preserve">## Sources verified</w:t>
      </w:r>
      <w:r>
        <w:t xml:space="preserve"> </w:t>
      </w:r>
      <w:r>
        <w:t xml:space="preserve">document footer; (5) cite the cross-reference in the commit-message footer (</w:t>
      </w:r>
      <w:r>
        <w:rPr>
          <w:rStyle w:val="VerbatimChar"/>
        </w:rPr>
        <w:t xml:space="preserve">Sources verified &lt;date&gt;: &lt;urls&gt;</w:t>
      </w:r>
      <w:r>
        <w:t xml:space="preserve">). (B) Negative findings documented (gaps / silences / contradictions never silently assumed authoritative). (C) Re-verification cadence: 6-month default staleness, 90-day for risk-classified services (messengers / cloud / payment / AI-LLM / code-hosting / package-managers); re-verify before operator-authority citation, at every vN.0.0 release, on breaking-change announcements, on operator-error report. (D) Risk-classified docs include explicit safety warnings vs latest policies. (E) Composes with §11.4.92 Pass 4 INDEPENDENT — cannot substitute. (F) Inheritance per §11.4.35, literal anchor</w:t>
      </w:r>
      <w:r>
        <w:t xml:space="preserve"> </w:t>
      </w:r>
      <w:r>
        <w:rPr>
          <w:rStyle w:val="VerbatimChar"/>
        </w:rPr>
        <w:t xml:space="preserve">11.4.99</w:t>
      </w:r>
      <w:r>
        <w:t xml:space="preserve">. (G) Enforcement: missing</w:t>
      </w:r>
      <w:r>
        <w:t xml:space="preserve"> </w:t>
      </w:r>
      <w:r>
        <w:rPr>
          <w:rStyle w:val="VerbatimChar"/>
        </w:rPr>
        <w:t xml:space="preserve">Sources verified</w:t>
      </w:r>
      <w:r>
        <w:t xml:space="preserve"> </w:t>
      </w:r>
      <w:r>
        <w:t xml:space="preserve">footer (doc + commit) → release-gate BLOCK; stale-beyond-grace → §11.4.90 Obsolete with</w:t>
      </w:r>
      <w:r>
        <w:t xml:space="preserve"> </w:t>
      </w:r>
      <w:r>
        <w:rPr>
          <w:rStyle w:val="VerbatimChar"/>
        </w:rPr>
        <w:t xml:space="preserve">Reason=stale-documentation</w:t>
      </w:r>
      <w:r>
        <w:t xml:space="preserve">. Canonical authority: HelixConstitution Constitution.md §11.4.99 (inherited per §11.4.35).</w:t>
      </w:r>
    </w:p>
    <w:p>
      <w:pPr>
        <w:pStyle w:val="BodyText"/>
      </w:pPr>
      <w:r>
        <w:rPr>
          <w:b/>
          <w:bCs/>
        </w:rPr>
        <w:t xml:space="preserve">§11.4.100 — Video color + visual-quality fidelity mandate — every video-playback PASS MUST carry captured-frame deep-analysis (Helix, 2026-05-28).</w:t>
      </w:r>
      <w:r>
        <w:t xml:space="preserve"> </w:t>
      </w:r>
      <w:r>
        <w:t xml:space="preserve">Agent-binding rule: when an agent authors or marks PASSed a video-playback test under this Constitution, the PASS MUST carry a captured-frame deep-analysis artefact proving rendered output matches host-extracted ground-truth source within tolerance — ΔE2000 + RGB/HSV histogram correlation + no pale/over-saturation/hue-shift + gamma/luma fidelity (BT.601/709/2020 + full-range-vs-limited-range explicitly), sharpness (Laplacian-variance), aspect-ratio, FPS+speed, continuity (no freeze, no drop-burst, no glitch, no obstruction-overlay per the §11.4.5 OCR census). Metadata-only PASS ("file exists" / frames&gt;0 / codec registered) is forbidden; comparison harness MUST itself be golden-pair + bad-pair self-validated (no false-positive AND no false-negative).</w:t>
      </w:r>
      <w:r>
        <w:t xml:space="preserve"> </w:t>
      </w:r>
      <w:r>
        <w:rPr>
          <w:b/>
          <w:bCs/>
        </w:rPr>
        <w:t xml:space="preserve">Herald applicability:</w:t>
      </w:r>
      <w:r>
        <w:t xml:space="preserve"> </w:t>
      </w:r>
      <w:r>
        <w:t xml:space="preserve">non-applicable-but-cite — Herald has NO video-playback surface (</w:t>
      </w:r>
      <w:r>
        <w:rPr>
          <w:rStyle w:val="VerbatimChar"/>
        </w:rPr>
        <w:t xml:space="preserve">pherald listen</w:t>
      </w:r>
      <w:r>
        <w:t xml:space="preserve"> </w:t>
      </w:r>
      <w:r>
        <w:t xml:space="preserve">downloads video attachments as opaque sha256-content-addressed blobs via the HRD-005 attachment pipeline and never decodes / renders / displays); Claude Code dispatcher receives the file path as text reference, not a rendered frame. The mandate binds latently — if Herald ever ships a video-rendering surface (preview thumbnails, in-app player, inline diff viewer), the agent applies §11.4.100 in full at that point. Cascade-parallel: §11.4.96 ("Herald has no AOSP build, but the principle binds") — same restatement-with-non-applicability-but-cite shape. Inheritance per §11.4.35, literal anchor</w:t>
      </w:r>
      <w:r>
        <w:t xml:space="preserve"> </w:t>
      </w:r>
      <w:r>
        <w:rPr>
          <w:rStyle w:val="VerbatimChar"/>
        </w:rPr>
        <w:t xml:space="preserve">11.4.100</w:t>
      </w:r>
      <w:r>
        <w:t xml:space="preserve">, required by upcoming</w:t>
      </w:r>
      <w:r>
        <w:t xml:space="preserve"> </w:t>
      </w:r>
      <w:r>
        <w:rPr>
          <w:rStyle w:val="VerbatimChar"/>
        </w:rPr>
        <w:t xml:space="preserve">CM-COVENANT-114-100-PROPAGATION</w:t>
      </w:r>
      <w:r>
        <w:t xml:space="preserve"> </w:t>
      </w:r>
      <w:r>
        <w:t xml:space="preserve">pre-build gate. Canonical authority: HelixConstitution Constitution.md §11.4.100 (inherited per §11.4.35).</w:t>
      </w:r>
    </w:p>
    <w:p>
      <w:pPr>
        <w:pStyle w:val="BodyText"/>
      </w:pPr>
      <w:r>
        <w:rPr>
          <w:b/>
          <w:bCs/>
        </w:rPr>
        <w:t xml:space="preserve">§11.4.106 — Docs Chain documentation-sync mandate — derived doc artefacts MUST be kept in sync via the shared Docs Chain engine, never ad-hoc (Helix, 2026-05-29).</w:t>
      </w:r>
      <w:r>
        <w:t xml:space="preserve"> </w:t>
      </w:r>
      <w:r>
        <w:t xml:space="preserve">Agent-binding rule: the documentation-sync obligations (Issues_Summary §11.4.12, Fixed_Summary §11.4.53, Status/Status_Summary §11.4.45/§11.4.56, README doc-link + export §11.4.57/§11.4.59, universal md→html/pdf export §11.4.65, roster fingerprint §11.4.86, workable-items DB↔MD §11.4.93/§11.4.95, CONTINUATION exports §12.10) are mechanized by</w:t>
      </w:r>
      <w:r>
        <w:t xml:space="preserve"> </w:t>
      </w:r>
      <w:r>
        <w:rPr>
          <w:b/>
          <w:bCs/>
        </w:rPr>
        <w:t xml:space="preserve">Docs Chain</w:t>
      </w:r>
      <w:r>
        <w:t xml:space="preserve"> </w:t>
      </w:r>
      <w:r>
        <w:t xml:space="preserve">— a content-hashed incremental DAG sync engine (</w:t>
      </w:r>
      <w:r>
        <w:rPr>
          <w:rStyle w:val="VerbatimChar"/>
        </w:rPr>
        <w:t xml:space="preserve">digital.vasic.docs_chain</w:t>
      </w:r>
      <w:r>
        <w:t xml:space="preserve">) consumed BY REFERENCE via the constitution submodule (Phase-6 distribution operator-gated per §11.4.66). The agent registers chains in</w:t>
      </w:r>
      <w:r>
        <w:t xml:space="preserve"> </w:t>
      </w:r>
      <w:r>
        <w:rPr>
          <w:rStyle w:val="VerbatimChar"/>
        </w:rPr>
        <w:t xml:space="preserve">.docs_chain/contexts/*.yaml</w:t>
      </w:r>
      <w:r>
        <w:t xml:space="preserve"> </w:t>
      </w:r>
      <w:r>
        <w:t xml:space="preserve">and runs</w:t>
      </w:r>
      <w:r>
        <w:t xml:space="preserve"> </w:t>
      </w:r>
      <w:r>
        <w:rPr>
          <w:rStyle w:val="VerbatimChar"/>
        </w:rPr>
        <w:t xml:space="preserve">docs_chain sync</w:t>
      </w:r>
      <w:r>
        <w:t xml:space="preserve"> </w:t>
      </w:r>
      <w:r>
        <w:t xml:space="preserve">/</w:t>
      </w:r>
      <w:r>
        <w:t xml:space="preserve"> </w:t>
      </w:r>
      <w:r>
        <w:rPr>
          <w:rStyle w:val="VerbatimChar"/>
        </w:rPr>
        <w:t xml:space="preserve">verify</w:t>
      </w:r>
      <w:r>
        <w:t xml:space="preserve">; the engine</w:t>
      </w:r>
      <w:r>
        <w:t xml:space="preserve"> </w:t>
      </w:r>
      <w:r>
        <w:rPr>
          <w:b/>
          <w:bCs/>
        </w:rPr>
        <w:t xml:space="preserve">refuses to fake success</w:t>
      </w:r>
      <w:r>
        <w:t xml:space="preserve"> </w:t>
      </w:r>
      <w:r>
        <w:t xml:space="preserve">(tool-absent → rollback, exit 3) and</w:t>
      </w:r>
      <w:r>
        <w:t xml:space="preserve"> </w:t>
      </w:r>
      <w:r>
        <w:rPr>
          <w:b/>
          <w:bCs/>
        </w:rPr>
        <w:t xml:space="preserve">refuses silent merges</w:t>
      </w:r>
      <w:r>
        <w:t xml:space="preserve"> </w:t>
      </w:r>
      <w:r>
        <w:t xml:space="preserve">(both-dirty → conflict, exit 2) — §11.4.6 no-guessing + §11.4.50 determinism made mechanical, not aspirational.</w:t>
      </w:r>
      <w:r>
        <w:t xml:space="preserve"> </w:t>
      </w:r>
      <w:r>
        <w:rPr>
          <w:b/>
          <w:bCs/>
        </w:rPr>
        <w:t xml:space="preserve">Herald applicability: APPLICABLE (integration in progress)</w:t>
      </w:r>
      <w:r>
        <w:t xml:space="preserve"> </w:t>
      </w:r>
      <w:r>
        <w:t xml:space="preserve">— Herald's ~76 markdown docs + their html/pdf/docx siblings (today via the regen-all</w:t>
      </w:r>
      <w:r>
        <w:t xml:space="preserve"> </w:t>
      </w:r>
      <w:r>
        <w:rPr>
          <w:rStyle w:val="VerbatimChar"/>
        </w:rPr>
        <w:t xml:space="preserve">scripts/export_docs.sh</w:t>
      </w:r>
      <w:r>
        <w:t xml:space="preserve">) migrate to docs_chain</w:t>
      </w:r>
      <w:r>
        <w:t xml:space="preserve"> </w:t>
      </w:r>
      <w:r>
        <w:rPr>
          <w:rStyle w:val="VerbatimChar"/>
        </w:rPr>
        <w:t xml:space="preserve">exec:</w:t>
      </w:r>
      <w:r>
        <w:t xml:space="preserve"> </w:t>
      </w:r>
      <w:r>
        <w:t xml:space="preserve">transforms that preserve Herald's exact logo-CSS pandoc flags (byte-compatible, zero regen-drift across ~223 siblings) per</w:t>
      </w:r>
      <w:r>
        <w:t xml:space="preserve"> </w:t>
      </w:r>
      <w:hyperlink r:id="rId16">
        <w:r>
          <w:rPr>
            <w:rStyle w:val="VerbatimChar"/>
          </w:rPr>
          <w:t xml:space="preserve">docs/research/docs_chain/HERALD_DOCS_CHAIN_PLAN.md</w:t>
        </w:r>
      </w:hyperlink>
      <w:r>
        <w:t xml:space="preserve">; planned</w:t>
      </w:r>
      <w:r>
        <w:t xml:space="preserve"> </w:t>
      </w:r>
      <w:r>
        <w:rPr>
          <w:rStyle w:val="VerbatimChar"/>
        </w:rPr>
        <w:t xml:space="preserve">verify</w:t>
      </w:r>
      <w:r>
        <w:t xml:space="preserve"> </w:t>
      </w:r>
      <w:r>
        <w:t xml:space="preserve">drift-gate</w:t>
      </w:r>
      <w:r>
        <w:t xml:space="preserve"> </w:t>
      </w:r>
      <w:r>
        <w:rPr>
          <w:rStyle w:val="VerbatimChar"/>
        </w:rPr>
        <w:t xml:space="preserve">e2e_bluff_hunt</w:t>
      </w:r>
      <w:r>
        <w:t xml:space="preserve"> </w:t>
      </w:r>
      <w:r>
        <w:t xml:space="preserve">invariant E146. Pending: Phase-4 CLI (landed 2026-05-31), the exec-staging relative-asset contract (gap G6), the binary-hash</w:t>
      </w:r>
      <w:r>
        <w:t xml:space="preserve"> </w:t>
      </w:r>
      <w:r>
        <w:rPr>
          <w:rStyle w:val="VerbatimChar"/>
        </w:rPr>
        <w:t xml:space="preserve">verify</w:t>
      </w:r>
      <w:r>
        <w:t xml:space="preserve"> </w:t>
      </w:r>
      <w:r>
        <w:t xml:space="preserve">fix (dogfood finding — binary kinds hashed inconsistently between sync-record and verify-check). Cascade-parallel: §11.4.96 ("Herald has no AOSP build, but the principle binds"). Inheritance per §11.4.35, literal anchor</w:t>
      </w:r>
      <w:r>
        <w:t xml:space="preserve"> </w:t>
      </w:r>
      <w:r>
        <w:rPr>
          <w:rStyle w:val="VerbatimChar"/>
        </w:rPr>
        <w:t xml:space="preserve">11.4.106</w:t>
      </w:r>
      <w:r>
        <w:t xml:space="preserve">, required by the</w:t>
      </w:r>
      <w:r>
        <w:t xml:space="preserve"> </w:t>
      </w:r>
      <w:r>
        <w:rPr>
          <w:rStyle w:val="VerbatimChar"/>
        </w:rPr>
        <w:t xml:space="preserve">CM-COVENANT-114-106-PROPAGATION</w:t>
      </w:r>
      <w:r>
        <w:t xml:space="preserve"> </w:t>
      </w:r>
      <w:r>
        <w:t xml:space="preserve">pre-build gate. Canonical authority: HelixConstitution Constitution.md §11.4.106 (inherited per §11.4.35).</w:t>
      </w:r>
    </w:p>
    <w:bookmarkEnd w:id="17"/>
    <w:bookmarkStart w:id="19" w:name="X4a9f5e04c22e47e682434255692b8db0b019d4d"/>
    <w:p>
      <w:pPr>
        <w:pStyle w:val="Heading3"/>
      </w:pPr>
      <w:r>
        <w:t xml:space="preserve">Participant identity, attribution &amp; notification-tagging (Herald §109 / contract</w:t>
      </w:r>
      <w:r>
        <w:t xml:space="preserve"> </w:t>
      </w:r>
      <w:r>
        <w:rPr>
          <w:rStyle w:val="VerbatimChar"/>
        </w:rPr>
        <w:t xml:space="preserve">docs/design/PARTICIPANT_ATTRIBUTION.md</w:t>
      </w:r>
      <w:r>
        <w:t xml:space="preserve"> </w:t>
      </w:r>
      <w:r>
        <w:t xml:space="preserve">— inherited per §11.4.35)</w:t>
      </w:r>
    </w:p>
    <w:p>
      <w:pPr>
        <w:pStyle w:val="FirstParagraph"/>
      </w:pPr>
      <w:r>
        <w:rPr>
          <w:b/>
          <w:bCs/>
        </w:rPr>
        <w:t xml:space="preserve">Agent-binding rule (operator mandate, 2026-05-31).</w:t>
      </w:r>
      <w:r>
        <w:t xml:space="preserve"> </w:t>
      </w:r>
      <w:r>
        <w:t xml:space="preserve">Every messenger must relate each message to a</w:t>
      </w:r>
      <w:r>
        <w:t xml:space="preserve"> </w:t>
      </w:r>
      <w:r>
        <w:rPr>
          <w:b/>
          <w:bCs/>
        </w:rPr>
        <w:t xml:space="preserve">Participant</w:t>
      </w:r>
      <w:r>
        <w:t xml:space="preserve"> </w:t>
      </w:r>
      <w:r>
        <w:t xml:space="preserve">(a logical Subscriber/User — one person/agent, with a potentially DIFFERENT username on every messenger);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outbound notifications</w:t>
      </w:r>
      <w:r>
        <w:t xml:space="preserve"> </w:t>
      </w:r>
      <w:r>
        <w:rPr>
          <w:b/>
          <w:bCs/>
        </w:rPr>
        <w:t xml:space="preserve">@-tag</w:t>
      </w:r>
      <w:r>
        <w:t xml:space="preserve"> </w:t>
      </w:r>
      <w:r>
        <w:t xml:space="preserve">the right participant per a fixed rule matrix. The</w:t>
      </w:r>
      <w:r>
        <w:t xml:space="preserve"> </w:t>
      </w:r>
      <w:r>
        <w:rPr>
          <w:b/>
          <w:bCs/>
        </w:rPr>
        <w:t xml:space="preserve">single authoritative contract</w:t>
      </w:r>
      <w:r>
        <w:t xml:space="preserve"> </w:t>
      </w:r>
      <w:r>
        <w:t xml:space="preserve">every agent codes against is</w:t>
      </w:r>
      <w:r>
        <w:t xml:space="preserve"> </w:t>
      </w:r>
      <w:hyperlink r:id="rId18">
        <w:r>
          <w:rPr>
            <w:rStyle w:val="VerbatimChar"/>
          </w:rPr>
          <w:t xml:space="preserve">docs/design/PARTICIPANT_ATTRIBUTION.md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here per §11.4.35 — the agent restates + cites, never redefines or weakens.</w:t>
      </w:r>
    </w:p>
    <w:p>
      <w:pPr>
        <w:pStyle w:val="Compact"/>
        <w:numPr>
          <w:ilvl w:val="0"/>
          <w:numId w:val="1006"/>
        </w:numPr>
      </w:pPr>
      <w:r>
        <w:rPr>
          <w:b/>
          <w:bCs/>
        </w:rPr>
        <w:t xml:space="preserve">Identity model.</w:t>
      </w:r>
      <w:r>
        <w:t xml:space="preserve"> </w:t>
      </w:r>
      <w:r>
        <w:t xml:space="preserve">Backed by PG</w:t>
      </w:r>
      <w:r>
        <w:t xml:space="preserve"> </w:t>
      </w:r>
      <w:r>
        <w:rPr>
          <w:rStyle w:val="VerbatimChar"/>
        </w:rPr>
        <w:t xml:space="preserve">subscribers</w:t>
      </w:r>
      <w:r>
        <w:t xml:space="preserve"> </w:t>
      </w:r>
      <w:r>
        <w:t xml:space="preserve">(logical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 +</w:t>
      </w:r>
      <w:r>
        <w:t xml:space="preserve"> </w:t>
      </w:r>
      <w:r>
        <w:rPr>
          <w:rStyle w:val="VerbatimChar"/>
        </w:rPr>
        <w:t xml:space="preserve">subscriber_aliases</w:t>
      </w:r>
      <w:r>
        <w:t xml:space="preserve"> </w:t>
      </w:r>
      <w:r>
        <w:t xml:space="preserve">(per-channel</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 the per-channel</w:t>
      </w:r>
      <w:r>
        <w:t xml:space="preserve"> </w:t>
      </w:r>
      <w:r>
        <w:rPr>
          <w:rStyle w:val="VerbatimChar"/>
        </w:rPr>
        <w:t xml:space="preserve">@handle</w:t>
      </w:r>
      <w:r>
        <w:t xml:space="preserve"> </w:t>
      </w:r>
      <w:r>
        <w:t xml:space="preserve">for tagging, distinct from</w:t>
      </w:r>
      <w:r>
        <w:t xml:space="preserve"> </w:t>
      </w:r>
      <w:r>
        <w:rPr>
          <w:rStyle w:val="VerbatimChar"/>
        </w:rPr>
        <w:t xml:space="preserve">channel_user_id</w:t>
      </w:r>
      <w:r>
        <w:t xml:space="preserve">). Canonical handle (stored in</w:t>
      </w:r>
      <w:r>
        <w:t xml:space="preserve"> </w:t>
      </w:r>
      <w:r>
        <w:rPr>
          <w:rStyle w:val="VerbatimChar"/>
        </w:rPr>
        <w:t xml:space="preserve">created_by</w:t>
      </w:r>
      <w:r>
        <w:t xml:space="preserve">/</w:t>
      </w:r>
      <w:r>
        <w:rPr>
          <w:rStyle w:val="VerbatimChar"/>
        </w:rPr>
        <w:t xml:space="preserve">assigned_to</w:t>
      </w:r>
      <w:r>
        <w:t xml:space="preserve">) ∈ {</w:t>
      </w:r>
      <w:r>
        <w:rPr>
          <w:rStyle w:val="VerbatimChar"/>
        </w:rPr>
        <w:t xml:space="preserve">Claude</w:t>
      </w:r>
      <w:r>
        <w:t xml:space="preserve"> </w:t>
      </w:r>
      <w:r>
        <w:t xml:space="preserve">(reserved system-agent sentinel,</w:t>
      </w:r>
      <w:r>
        <w:t xml:space="preserve"> </w:t>
      </w:r>
      <w:r>
        <w:rPr>
          <w:rStyle w:val="VerbatimChar"/>
        </w:rPr>
        <w:t xml:space="preserve">kind=agent</w:t>
      </w:r>
      <w:r>
        <w:t xml:space="preserve">, NEVER tagged), a human's canonical handle (defaults to their Telegram</w:t>
      </w:r>
      <w:r>
        <w:t xml:space="preserve"> </w:t>
      </w:r>
      <w:r>
        <w:rPr>
          <w:rStyle w:val="VerbatimChar"/>
        </w:rPr>
        <w:t xml:space="preserve">@username</w:t>
      </w:r>
      <w:r>
        <w:t xml:space="preserve">; messenger-neutral; per-channel</w:t>
      </w:r>
      <w:r>
        <w:t xml:space="preserve"> </w:t>
      </w:r>
      <w:r>
        <w:rPr>
          <w:rStyle w:val="VerbatimChar"/>
        </w:rPr>
        <w:t xml:space="preserve">@username</w:t>
      </w:r>
      <w:r>
        <w:t xml:space="preserve">s resolve via</w:t>
      </w:r>
      <w:r>
        <w:t xml:space="preserve"> </w:t>
      </w:r>
      <w:r>
        <w:rPr>
          <w:rStyle w:val="VerbatimChar"/>
        </w:rPr>
        <w:t xml:space="preserve">subscriber_aliases</w:t>
      </w:r>
      <w:r>
        <w:t xml:space="preserve">)}.</w:t>
      </w:r>
    </w:p>
    <w:p>
      <w:pPr>
        <w:pStyle w:val="Compact"/>
        <w:numPr>
          <w:ilvl w:val="0"/>
          <w:numId w:val="1006"/>
        </w:numPr>
      </w:pPr>
      <w:r>
        <w:rPr>
          <w:b/>
          <w:bCs/>
        </w:rPr>
        <w:t xml:space="preserve">Operator env var.</w:t>
      </w:r>
      <w:r>
        <w:t xml:space="preserve"> </w:t>
      </w:r>
      <w:r>
        <w:t xml:space="preserve">The one human driving the system via the Claude Code CLI is designated by</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generalizing to</w:t>
      </w:r>
      <w:r>
        <w:t xml:space="preserve"> </w:t>
      </w:r>
      <w:r>
        <w:rPr>
          <w:rStyle w:val="VerbatimChar"/>
        </w:rPr>
        <w:t xml:space="preserve">HERALD_&lt;CHANNEL&gt;_OPERATOR_USERNAME</w:t>
      </w:r>
      <w:r>
        <w:t xml:space="preserve"> </w:t>
      </w:r>
      <w:r>
        <w:t xml:space="preserve">— env var, NOT a DB flag. The operator's canonical handle = that env value; the operator is a normal Participant.</w:t>
      </w:r>
    </w:p>
    <w:p>
      <w:pPr>
        <w:pStyle w:val="Compact"/>
        <w:numPr>
          <w:ilvl w:val="0"/>
          <w:numId w:val="1006"/>
        </w:numPr>
      </w:pPr>
      <w:r>
        <w:rPr>
          <w:b/>
          <w:bCs/>
        </w:rPr>
        <w:t xml:space="preserve">Attribution.</w:t>
      </w:r>
      <w:r>
        <w:t xml:space="preserve"> </w:t>
      </w:r>
      <w:r>
        <w:rPr>
          <w:rStyle w:val="VerbatimChar"/>
        </w:rPr>
        <w:t xml:space="preserve">created_by</w:t>
      </w:r>
      <w:r>
        <w:t xml:space="preserve"> </w:t>
      </w:r>
      <w:r>
        <w:t xml:space="preserve">=</w:t>
      </w:r>
      <w:r>
        <w:t xml:space="preserve"> </w:t>
      </w:r>
      <w:r>
        <w:rPr>
          <w:rStyle w:val="VerbatimChar"/>
        </w:rPr>
        <w:t xml:space="preserve">OperatorHandle()</w:t>
      </w:r>
      <w:r>
        <w:t xml:space="preserve"> </w:t>
      </w:r>
      <w:r>
        <w:t xml:space="preserve">when opened via the Claude Code CLI prompt;</w:t>
      </w:r>
      <w:r>
        <w:t xml:space="preserve"> </w:t>
      </w:r>
      <w:r>
        <w:rPr>
          <w:rStyle w:val="VerbatimChar"/>
        </w:rPr>
        <w:t xml:space="preserve">"Claude"</w:t>
      </w:r>
      <w:r>
        <w:t xml:space="preserve"> </w:t>
      </w:r>
      <w:r>
        <w:t xml:space="preserve">when System/Claude detects the issue/task/improvement/missing-feature; the sender's resolved canonical handle when received through Herald.</w:t>
      </w:r>
      <w:r>
        <w:t xml:space="preserve"> </w:t>
      </w:r>
      <w:r>
        <w:rPr>
          <w:rStyle w:val="VerbatimChar"/>
        </w:rPr>
        <w:t xml:space="preserve">assigned_to</w:t>
      </w:r>
      <w:r>
        <w:t xml:space="preserve"> </w:t>
      </w:r>
      <w:r>
        <w:t xml:space="preserve">defaults to</w:t>
      </w:r>
      <w:r>
        <w:t xml:space="preserve"> </w:t>
      </w:r>
      <w:r>
        <w:rPr>
          <w:rStyle w:val="VerbatimChar"/>
        </w:rPr>
        <w:t xml:space="preserve">OperatorHandle()</w:t>
      </w:r>
      <w:r>
        <w:t xml:space="preserve">, overridable explicitly. Both store the canonical handle string.</w:t>
      </w:r>
    </w:p>
    <w:p>
      <w:pPr>
        <w:pStyle w:val="Compact"/>
        <w:numPr>
          <w:ilvl w:val="0"/>
          <w:numId w:val="1006"/>
        </w:numPr>
      </w:pPr>
      <w:r>
        <w:rPr>
          <w:b/>
          <w:bCs/>
        </w:rPr>
        <w:t xml:space="preserve">Tagging matrix.</w:t>
      </w:r>
      <w:r>
        <w:t xml:space="preserve"> </w:t>
      </w:r>
      <w:r>
        <w:t xml:space="preserve">On any item event, the notification to each channel @-mentions:</w:t>
      </w:r>
      <w:r>
        <w:t xml:space="preserve"> </w:t>
      </w:r>
      <w:r>
        <w:rPr>
          <w:rStyle w:val="VerbatimChar"/>
        </w:rPr>
        <w:t xml:space="preserve">assigned_to</w:t>
      </w:r>
      <w:r>
        <w:t xml:space="preserve"> </w:t>
      </w:r>
      <w:r>
        <w:t xml:space="preserve">if human AND ≠ Operator;</w:t>
      </w:r>
      <w:r>
        <w:t xml:space="preserve"> </w:t>
      </w:r>
      <w:r>
        <w:rPr>
          <w:rStyle w:val="VerbatimChar"/>
        </w:rPr>
        <w:t xml:space="preserve">created_by</w:t>
      </w:r>
      <w:r>
        <w:t xml:space="preserve"> </w:t>
      </w:r>
      <w:r>
        <w:t xml:space="preserve">if human AND ≠ Operator AND ≠</w:t>
      </w:r>
      <w:r>
        <w:t xml:space="preserve"> </w:t>
      </w:r>
      <w:r>
        <w:rPr>
          <w:rStyle w:val="VerbatimChar"/>
        </w:rPr>
        <w:t xml:space="preserve">"Claude"</w:t>
      </w:r>
      <w:r>
        <w:t xml:space="preserve">.</w:t>
      </w:r>
      <w:r>
        <w:t xml:space="preserve"> </w:t>
      </w:r>
      <w:r>
        <w:rPr>
          <w:rStyle w:val="VerbatimChar"/>
        </w:rPr>
        <w:t xml:space="preserve">"Claude"</w:t>
      </w:r>
      <w:r>
        <w:t xml:space="preserve"> </w:t>
      </w:r>
      <w:r>
        <w:t xml:space="preserve">and the Operator are NEVER tagged (no system-ping, no self-ping). De-dup, then resolve each handle to that channel's</w:t>
      </w:r>
      <w:r>
        <w:t xml:space="preserve"> </w:t>
      </w:r>
      <w:r>
        <w:rPr>
          <w:rStyle w:val="VerbatimChar"/>
        </w:rPr>
        <w:t xml:space="preserve">@username</w:t>
      </w:r>
      <w:r>
        <w:t xml:space="preserve"> </w:t>
      </w:r>
      <w:r>
        <w:t xml:space="preserve">(skip if no alias on that channel). The agent ships unit + integration + E2E + full-automation tests with real captured evidence under</w:t>
      </w:r>
      <w:r>
        <w:t xml:space="preserve"> </w:t>
      </w:r>
      <w:r>
        <w:rPr>
          <w:rStyle w:val="VerbatimChar"/>
        </w:rPr>
        <w:t xml:space="preserve">docs/qa/&lt;run-id&gt;/</w:t>
      </w:r>
      <w:r>
        <w:t xml:space="preserve"> </w:t>
      </w:r>
      <w:r>
        <w:t xml:space="preserve">— the matrix proven by a per-cell truth-table test + a one-cell-flip mutation that must FAIL, plus a NEGATIVE case proving the Operator is NOT tagged (§107 / Helix §11.4 anti-bluff). Canonical authority: HelixConstitution root §participant-attribution (inherited per §11.4.35); Herald contract</w:t>
      </w:r>
      <w:r>
        <w:t xml:space="preserve"> </w:t>
      </w:r>
      <w:r>
        <w:rPr>
          <w:rStyle w:val="VerbatimChar"/>
        </w:rPr>
        <w:t xml:space="preserve">docs/design/PARTICIPANT_ATTRIBUTION.md</w:t>
      </w:r>
      <w:r>
        <w:t xml:space="preserve">.</w:t>
      </w:r>
    </w:p>
    <w:bookmarkEnd w:id="19"/>
    <w:bookmarkStart w:id="21" w:name="X97a0253dc914108e533ee6c212b9c2edeabc207"/>
    <w:p>
      <w:pPr>
        <w:pStyle w:val="Heading3"/>
      </w:pPr>
      <w:r>
        <w:t xml:space="preserve">Intent recognition &amp; clarification (Herald §110 / contract</w:t>
      </w:r>
      <w:r>
        <w:t xml:space="preserve"> </w:t>
      </w:r>
      <w:r>
        <w:rPr>
          <w:rStyle w:val="VerbatimChar"/>
        </w:rPr>
        <w:t xml:space="preserve">docs/design/INTENT_RECOGNITION.md</w:t>
      </w:r>
      <w:r>
        <w:t xml:space="preserve"> </w:t>
      </w:r>
      <w:r>
        <w:t xml:space="preserve">— inherited from HelixConstitution §11.4.105 per §11.4.35)</w:t>
      </w:r>
    </w:p>
    <w:p>
      <w:pPr>
        <w:pStyle w:val="FirstParagraph"/>
      </w:pPr>
      <w:r>
        <w:rPr>
          <w:b/>
          <w:bCs/>
        </w:rPr>
        <w:t xml:space="preserve">Agent-binding rule (operator mandate, 2026-05-31).</w:t>
      </w:r>
      <w:r>
        <w:t xml:space="preserve"> </w:t>
      </w:r>
      <w:r>
        <w:t xml:space="preserve">Subscribers must NOT need to know command syntax — there is no</w:t>
      </w:r>
      <w:r>
        <w:t xml:space="preserve"> </w:t>
      </w:r>
      <w:r>
        <w:rPr>
          <w:rStyle w:val="VerbatimChar"/>
        </w:rPr>
        <w:t xml:space="preserve">COMMAND:</w:t>
      </w:r>
      <w:r>
        <w:t xml:space="preserve"> </w:t>
      </w:r>
      <w:r>
        <w:t xml:space="preserve">prefix and no fixed grammar. A subscriber sends a clear natural-language message and</w:t>
      </w:r>
      <w:r>
        <w:t xml:space="preserve"> </w:t>
      </w:r>
      <w:r>
        <w:rPr>
          <w:b/>
          <w:bCs/>
        </w:rPr>
        <w:t xml:space="preserve">the System determines the intent</w:t>
      </w:r>
      <w:r>
        <w:t xml:space="preserve">. The</w:t>
      </w:r>
      <w:r>
        <w:t xml:space="preserve"> </w:t>
      </w:r>
      <w:r>
        <w:rPr>
          <w:b/>
          <w:bCs/>
        </w:rPr>
        <w:t xml:space="preserve">single authoritative contract</w:t>
      </w:r>
      <w:r>
        <w:t xml:space="preserve"> </w:t>
      </w:r>
      <w:r>
        <w:t xml:space="preserve">every agent codes against is</w:t>
      </w:r>
      <w:r>
        <w:t xml:space="preserve"> </w:t>
      </w:r>
      <w:hyperlink r:id="rId20">
        <w:r>
          <w:rPr>
            <w:rStyle w:val="VerbatimChar"/>
          </w:rPr>
          <w:t xml:space="preserve">docs/design/INTENT_RECOGNITION.md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here per §11.4.35 — the agent restates + cites, never redefines or weakens.</w:t>
      </w:r>
    </w:p>
    <w:p>
      <w:pPr>
        <w:pStyle w:val="Compact"/>
        <w:numPr>
          <w:ilvl w:val="0"/>
          <w:numId w:val="1007"/>
        </w:numPr>
      </w:pPr>
      <w:r>
        <w:rPr>
          <w:b/>
          <w:bCs/>
        </w:rPr>
        <w:t xml:space="preserve">Three-tier resolution (first tier that succeeds wins).</w:t>
      </w:r>
      <w:r>
        <w:t xml:space="preserve"> </w:t>
      </w: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It is CONSERVATIVE — only a confident match fast-paths; when in doubt it returns "no match" and defers to Tier 2.</w:t>
      </w:r>
      <w:r>
        <w:t xml:space="preserve"> </w:t>
      </w:r>
      <w:r>
        <w:rPr>
          <w:b/>
          <w:bCs/>
        </w:rPr>
        <w:t xml:space="preserve">Tier 2 — intent inference:</w:t>
      </w:r>
      <w:r>
        <w:t xml:space="preserve"> </w:t>
      </w:r>
      <w:r>
        <w:t xml:space="preserve">when no command matches, the Claude Code dispatch (the LLM) infers intent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r>
        <w:t xml:space="preserve"> </w:t>
      </w:r>
      <w:r>
        <w:rPr>
          <w:b/>
          <w:bCs/>
        </w:rPr>
        <w:t xml:space="preserve">Tier 3 — clarify (fallback):</w:t>
      </w:r>
      <w:r>
        <w:t xml:space="preserve"> </w:t>
      </w:r>
      <w:r>
        <w:t xml:space="preserve">when neither a command nor a confident intent can be determined,</w:t>
      </w:r>
      <w:r>
        <w:t xml:space="preserve"> </w:t>
      </w:r>
      <w:r>
        <w:rPr>
          <w:rStyle w:val="VerbatimChar"/>
        </w:rPr>
        <w:t xml:space="preserve">action="clarify"</w:t>
      </w:r>
      <w:r>
        <w:t xml:space="preserve"> </w:t>
      </w:r>
      <w:r>
        <w:t xml:space="preserve">— the System REPLIES to the original message, TAGS the sender (</w:t>
      </w:r>
      <w:r>
        <w:rPr>
          <w:rStyle w:val="VerbatimChar"/>
        </w:rPr>
        <w:t xml:space="preserve">@username</w:t>
      </w:r>
      <w:r>
        <w:t xml:space="preserve">, via the §11.4.104</w:t>
      </w:r>
      <w:r>
        <w:t xml:space="preserve"> </w:t>
      </w:r>
      <w:r>
        <w:rPr>
          <w:rStyle w:val="VerbatimChar"/>
        </w:rPr>
        <w:t xml:space="preserve">IdentityResolver</w:t>
      </w:r>
      <w:r>
        <w:t xml:space="preserve">), and asks a precise clarifying question naming the candidate intents.</w:t>
      </w:r>
    </w:p>
    <w:p>
      <w:pPr>
        <w:pStyle w:val="Compact"/>
        <w:numPr>
          <w:ilvl w:val="0"/>
          <w:numId w:val="1007"/>
        </w:numPr>
      </w:pPr>
      <w:r>
        <w:rPr>
          <w:b/>
          <w:bCs/>
        </w:rPr>
        <w:t xml:space="preserve">Never guess, never ignore.</w:t>
      </w:r>
      <w:r>
        <w:t xml:space="preserve"> </w:t>
      </w:r>
      <w:r>
        <w:t xml:space="preserve">A wrong action is worse than a clarifying question (§11.4.6 no-guessing); the subscriber is never silently dropped and never has to learn syntax. The agent ships unit + integration + E2E + full-automation tests with real captured evidence under</w:t>
      </w:r>
      <w:r>
        <w:t xml:space="preserve"> </w:t>
      </w:r>
      <w:r>
        <w:rPr>
          <w:rStyle w:val="VerbatimChar"/>
        </w:rPr>
        <w:t xml:space="preserve">docs/qa/&lt;run-id&gt;/</w:t>
      </w:r>
      <w:r>
        <w:t xml:space="preserve"> </w:t>
      </w:r>
      <w:r>
        <w:t xml:space="preserve">— a Tier-1 truth-table including the conservative negatives that MUST fall through to "no match", a Tier-3 E2E asserting the reply body is EXACTLY</w:t>
      </w:r>
      <w:r>
        <w:t xml:space="preserve"> </w:t>
      </w:r>
      <w:r>
        <w:rPr>
          <w:rStyle w:val="VerbatimChar"/>
        </w:rPr>
        <w:t xml:space="preserve">@&lt;sender&gt; &lt;specific question&gt;</w:t>
      </w:r>
      <w:r>
        <w:t xml:space="preserve">, and a paired §1.1 mutation (break the confidence guard or drop the clarify tag) that must FAIL (§107 / Helix §11.4 anti-bluff). Canonical authority: HelixConstitution Constitution.md §11.4.105 (inherited per §11.4.35); Herald contract</w:t>
      </w:r>
      <w:r>
        <w:t xml:space="preserve"> </w:t>
      </w:r>
      <w:r>
        <w:rPr>
          <w:rStyle w:val="VerbatimChar"/>
        </w:rPr>
        <w:t xml:space="preserve">docs/design/INTENT_RECOGNITION.md</w:t>
      </w:r>
      <w:r>
        <w:t xml:space="preserve">.</w:t>
      </w:r>
    </w:p>
    <w:bookmarkEnd w:id="21"/>
    <w:bookmarkStart w:id="22" w:name="X494e63fc2991a9d42fefb419b530ac9bef94c53"/>
    <w:p>
      <w:pPr>
        <w:pStyle w:val="Heading3"/>
      </w:pPr>
      <w:r>
        <w:t xml:space="preserve">Inheritance gate (run before any commit that touches root docs or</w:t>
      </w:r>
      <w:r>
        <w:t xml:space="preserve"> </w:t>
      </w:r>
      <w:r>
        <w:rPr>
          <w:rStyle w:val="VerbatimChar"/>
        </w:rPr>
        <w:t xml:space="preserve">constitution/</w:t>
      </w:r>
      <w:r>
        <w:t xml:space="preserve">)</w:t>
      </w:r>
    </w:p>
    <w:p>
      <w:pPr>
        <w:pStyle w:val="SourceCode"/>
      </w:pPr>
      <w:r>
        <w:rPr>
          <w:rStyle w:val="FunctionTok"/>
        </w:rPr>
        <w:t xml:space="preserve">bash</w:t>
      </w:r>
      <w:r>
        <w:rPr>
          <w:rStyle w:val="NormalTok"/>
        </w:rPr>
        <w:t xml:space="preserve"> tests/test_constitution_inheritance.sh        </w:t>
      </w:r>
      <w:r>
        <w:rPr>
          <w:rStyle w:val="CommentTok"/>
        </w:rPr>
        <w:t xml:space="preserve"># the gate</w:t>
      </w:r>
      <w:r>
        <w:br/>
      </w:r>
      <w:r>
        <w:rPr>
          <w:rStyle w:val="FunctionTok"/>
        </w:rPr>
        <w:t xml:space="preserve">bash</w:t>
      </w:r>
      <w:r>
        <w:rPr>
          <w:rStyle w:val="NormalTok"/>
        </w:rPr>
        <w:t xml:space="preserve"> tests/test_constitution_inheritance_meta.sh   </w:t>
      </w:r>
      <w:r>
        <w:rPr>
          <w:rStyle w:val="CommentTok"/>
        </w:rPr>
        <w:t xml:space="preserve"># paired mutation proof (§1.1)</w:t>
      </w:r>
    </w:p>
    <w:p>
      <w:pPr>
        <w:pStyle w:val="FirstParagraph"/>
      </w:pPr>
      <w:r>
        <w:t xml:space="preserve">Both MUST return 0. If either fails, fix at root cause per Constitution §11.4.4 — never silently accept the FAIL.</w:t>
      </w:r>
    </w:p>
    <w:bookmarkEnd w:id="22"/>
    <w:bookmarkStart w:id="23" w:name="X13a66f9366a630b1607d5aa78347bb744647a8d"/>
    <w:p>
      <w:pPr>
        <w:pStyle w:val="Heading3"/>
      </w:pPr>
      <w:r>
        <w:t xml:space="preserve">Spec-change rule (load-bearing —</w:t>
      </w:r>
      <w:r>
        <w:t xml:space="preserve"> </w:t>
      </w:r>
      <w:r>
        <w:rPr>
          <w:rStyle w:val="VerbatimChar"/>
        </w:rPr>
        <w:t xml:space="preserve">docs/specs/mvp/specification.V4.md</w:t>
      </w:r>
      <w:r>
        <w:t xml:space="preserve"> </w:t>
      </w:r>
      <w:r>
        <w:t xml:space="preserve">§"Specification documents")</w:t>
      </w:r>
    </w:p>
    <w:p>
      <w:pPr>
        <w:pStyle w:val="FirstParagraph"/>
      </w:pPr>
      <w:r>
        <w:t xml:space="preserve">Whenever</w:t>
      </w:r>
      <w:r>
        <w:t xml:space="preserve"> </w:t>
      </w:r>
      <w:r>
        <w:rPr>
          <w:rStyle w:val="VerbatimChar"/>
        </w:rPr>
        <w:t xml:space="preserve">docs/specs/mvp/specification.V4.md</w:t>
      </w:r>
      <w:r>
        <w:t xml:space="preserve"> </w:t>
      </w:r>
      <w:r>
        <w:t xml:space="preserve">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w:t>
      </w:r>
      <w:r>
        <w:t xml:space="preserve">— agents may not edit the spec in isolation. This rule does NOT apply to creating or renaming files; for those, ask the operator what to do with the new path. Treat every spec edit as a project-wide ripple, not a doc tweak.</w:t>
      </w:r>
    </w:p>
    <w:p>
      <w:pPr>
        <w:pStyle w:val="BodyText"/>
      </w:pPr>
      <w:r>
        <w:t xml:space="preserve">This rule is mirrored in</w:t>
      </w:r>
      <w:r>
        <w:t xml:space="preserve"> </w:t>
      </w:r>
      <w:r>
        <w:rPr>
          <w:rStyle w:val="VerbatimChar"/>
        </w:rPr>
        <w:t xml:space="preserve">CLAUDE.md</w:t>
      </w:r>
      <w:r>
        <w:t xml:space="preserve"> </w:t>
      </w:r>
      <w:r>
        <w:t xml:space="preserve">and in</w:t>
      </w:r>
      <w:r>
        <w:t xml:space="preserve"> </w:t>
      </w:r>
      <w:r>
        <w:rPr>
          <w:rStyle w:val="VerbatimChar"/>
        </w:rPr>
        <w:t xml:space="preserve">docs/guides/HERALD_CONSTITUTION.md</w:t>
      </w:r>
      <w:r>
        <w:t xml:space="preserve"> </w:t>
      </w:r>
      <w:r>
        <w:t xml:space="preserve">§106. The inheritance gate's invariant</w:t>
      </w:r>
      <w:r>
        <w:t xml:space="preserve"> </w:t>
      </w:r>
      <w:r>
        <w:rPr>
          <w:b/>
          <w:bCs/>
        </w:rPr>
        <w:t xml:space="preserve">I7a–c</w:t>
      </w:r>
      <w:r>
        <w:t xml:space="preserve"> </w:t>
      </w:r>
      <w:r>
        <w:t xml:space="preserve">asserts the rule anchor (</w:t>
      </w:r>
      <w:r>
        <w:rPr>
          <w:rStyle w:val="VerbatimChar"/>
        </w:rPr>
        <w:t xml:space="preserve">comprehensive planning and implementation</w:t>
      </w:r>
      <w:r>
        <w:t xml:space="preserve">) is present in all three files; a missing copy is a §1.1 propagation bluff and the gate FAILs.</w:t>
      </w:r>
    </w:p>
    <w:bookmarkEnd w:id="23"/>
    <w:bookmarkStart w:id="24" w:name="X6198677d4a246aad02e8f663e73cd694bf6928c"/>
    <w:p>
      <w:pPr>
        <w:pStyle w:val="Heading3"/>
      </w:pPr>
      <w:r>
        <w:t xml:space="preserve">Multi-host mirror convention (Herald's own upstreams)</w:t>
      </w:r>
    </w:p>
    <w:p>
      <w:pPr>
        <w:pStyle w:val="FirstParagraph"/>
      </w:pPr>
      <w:r>
        <w:rPr>
          <w:rStyle w:val="VerbatimChar"/>
        </w:rPr>
        <w:t xml:space="preserve">upstreams/</w:t>
      </w:r>
      <w:r>
        <w:t xml:space="preserve"> </w:t>
      </w:r>
      <w:r>
        <w:t xml:space="preserve">contains one script per mirror host (GitHub, GitLab, GitFlic, GitVerse). Each script exports</w:t>
      </w:r>
      <w:r>
        <w:t xml:space="preserve"> </w:t>
      </w:r>
      <w:r>
        <w:rPr>
          <w:rStyle w:val="VerbatimChar"/>
        </w:rPr>
        <w:t xml:space="preserve">UPSTREAMABLE_REPOSITORY</w:t>
      </w:r>
      <w:r>
        <w:t xml:space="preserve"> </w:t>
      </w:r>
      <w:r>
        <w:t xml:space="preserve">and is sourced, not executed. The Herald repo's</w:t>
      </w:r>
      <w:r>
        <w:t xml:space="preserve"> </w:t>
      </w:r>
      <w:r>
        <w:rPr>
          <w:rStyle w:val="VerbatimChar"/>
        </w:rPr>
        <w:t xml:space="preserve">origin</w:t>
      </w:r>
      <w:r>
        <w:t xml:space="preserve"> </w:t>
      </w:r>
      <w:r>
        <w:t xml:space="preserve">remote is already fan-out (1 fetch URL + 4 push URLs) — a single</w:t>
      </w:r>
      <w:r>
        <w:t xml:space="preserve"> </w:t>
      </w:r>
      <w:r>
        <w:rPr>
          <w:rStyle w:val="VerbatimChar"/>
        </w:rPr>
        <w:t xml:space="preserve">git push origin &lt;branch&gt;</w:t>
      </w:r>
      <w:r>
        <w:t xml:space="preserve"> </w:t>
      </w:r>
      <w:r>
        <w:t xml:space="preserve">propagates to all four hosts. Per-host naming intentionally matches each provider's brand capitalization; do not normalize.</w:t>
      </w:r>
    </w:p>
    <w:bookmarkEnd w:id="24"/>
    <w:bookmarkStart w:id="25" w:name="forbidden-in-this-project"/>
    <w:p>
      <w:pPr>
        <w:pStyle w:val="Heading3"/>
      </w:pPr>
      <w:r>
        <w:t xml:space="preserve">Forbidden in this project</w:t>
      </w:r>
    </w:p>
    <w:p>
      <w:pPr>
        <w:pStyle w:val="Compact"/>
        <w:numPr>
          <w:ilvl w:val="0"/>
          <w:numId w:val="1008"/>
        </w:numPr>
      </w:pPr>
      <w:r>
        <w:rPr>
          <w:b/>
          <w:bCs/>
        </w:rPr>
        <w:t xml:space="preserve">Re-adding a</w:t>
      </w:r>
      <w:r>
        <w:rPr>
          <w:b/>
          <w:bCs/>
        </w:rPr>
        <w:t xml:space="preserve"> </w:t>
      </w:r>
      <w:r>
        <w:rPr>
          <w:rStyle w:val="VerbatimChar"/>
          <w:b/>
          <w:bCs/>
        </w:rPr>
        <w:t xml:space="preserve">constitution/</w:t>
      </w:r>
      <w:r>
        <w:rPr>
          <w:b/>
          <w:bCs/>
        </w:rPr>
        <w:t xml:space="preserve"> </w:t>
      </w:r>
      <w:r>
        <w:rPr>
          <w:b/>
          <w:bCs/>
        </w:rPr>
        <w:t xml:space="preserve">submodule inside Herald.</w:t>
      </w:r>
      <w:r>
        <w:t xml:space="preserve"> </w:t>
      </w:r>
      <w:r>
        <w:t xml:space="preserve">Herald is consumed as a submodule of a parent project that already provides</w:t>
      </w:r>
      <w:r>
        <w:t xml:space="preserve"> </w:t>
      </w:r>
      <w:r>
        <w:rPr>
          <w:rStyle w:val="VerbatimChar"/>
        </w:rPr>
        <w:t xml:space="preserve">constitution/</w:t>
      </w:r>
      <w:r>
        <w:t xml:space="preserve">. A duplicate copy inside Herald is a deployment-model violation. The inheritance gate's invariant</w:t>
      </w:r>
      <w:r>
        <w:t xml:space="preserve"> </w:t>
      </w:r>
      <w:r>
        <w:rPr>
          <w:rStyle w:val="VerbatimChar"/>
        </w:rPr>
        <w:t xml:space="preserve">I6</w:t>
      </w:r>
      <w:r>
        <w:t xml:space="preserve"> </w:t>
      </w:r>
      <w:r>
        <w:t xml:space="preserve">enforces this — re-adding it will turn the gate red.</w:t>
      </w:r>
    </w:p>
    <w:p>
      <w:pPr>
        <w:pStyle w:val="Compact"/>
        <w:numPr>
          <w:ilvl w:val="0"/>
          <w:numId w:val="1008"/>
        </w:numPr>
      </w:pPr>
      <w:r>
        <w:t xml:space="preserve">Promoting Herald-specific values into the parent constitution (universal status must be EARNED; see Constitution §11.4 + §11.4.10).</w:t>
      </w:r>
    </w:p>
    <w:p>
      <w:pPr>
        <w:pStyle w:val="Compact"/>
        <w:numPr>
          <w:ilvl w:val="0"/>
          <w:numId w:val="1008"/>
        </w:numPr>
      </w:pPr>
      <w:r>
        <w:t xml:space="preserve">Modifying any file under the discovered</w:t>
      </w:r>
      <w:r>
        <w:t xml:space="preserve"> </w:t>
      </w:r>
      <w:r>
        <w:rPr>
          <w:rStyle w:val="VerbatimChar"/>
        </w:rPr>
        <w:t xml:space="preserve">constitution/</w:t>
      </w:r>
      <w:r>
        <w:t xml:space="preserve"> </w:t>
      </w:r>
      <w:r>
        <w:t xml:space="preserve">from Herald commits — the parent's constitution is read-only from Herald's perspective. Constitution changes go through the HelixConstitution repo directly.</w:t>
      </w:r>
    </w:p>
    <w:p>
      <w:pPr>
        <w:pStyle w:val="Compact"/>
        <w:numPr>
          <w:ilvl w:val="0"/>
          <w:numId w:val="1008"/>
        </w:numPr>
      </w:pPr>
      <w:r>
        <w:t xml:space="preserve">Adding new submodules without re-running</w:t>
      </w:r>
      <w:r>
        <w:t xml:space="preserve"> </w:t>
      </w:r>
      <w:r>
        <w:rPr>
          <w:rStyle w:val="VerbatimChar"/>
        </w:rPr>
        <w:t xml:space="preserve">bash tests/test_constitution_inheritance.sh</w:t>
      </w:r>
      <w:r>
        <w:t xml:space="preserve"> </w:t>
      </w:r>
      <w:r>
        <w:t xml:space="preserve">afterward.</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docs/design/INTENT_RECOGNITION.md" TargetMode="External" /><Relationship Type="http://schemas.openxmlformats.org/officeDocument/2006/relationships/hyperlink" Id="rId18" Target="docs/design/PARTICIPANT_ATTRIBUTION.md" TargetMode="External" /><Relationship Type="http://schemas.openxmlformats.org/officeDocument/2006/relationships/hyperlink" Id="rId16" Target="docs/research/docs_chain/HERALD_DOCS_CHAIN_PLA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0" Target="docs/design/INTENT_RECOGNITION.md" TargetMode="External" /><Relationship Type="http://schemas.openxmlformats.org/officeDocument/2006/relationships/hyperlink" Id="rId18" Target="docs/design/PARTICIPANT_ATTRIBUTION.md" TargetMode="External" /><Relationship Type="http://schemas.openxmlformats.org/officeDocument/2006/relationships/hyperlink" Id="rId16" Target="docs/research/docs_chain/HERALD_DOCS_CHAIN_PLA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2026-05-31T08:49:51Z</dcterms:created>
  <dcterms:modified xsi:type="dcterms:W3CDTF">2026-05-31T08:49:51Z</dcterms:modified>
</cp:coreProperties>
</file>

<file path=docProps/custom.xml><?xml version="1.0" encoding="utf-8"?>
<Properties xmlns="http://schemas.openxmlformats.org/officeDocument/2006/custom-properties" xmlns:vt="http://schemas.openxmlformats.org/officeDocument/2006/docPropsVTypes"/>
</file>