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6" w:name="herald--i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iherald</w:t>
            </w:r>
            <w:r>
              <w:t xml:space="preserve"> </w:t>
            </w:r>
            <w:r>
              <w:t xml:space="preserve">(Incident Herald) — a serving flavor (DefaultPort=24794). Documents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and, honestly, that its only application route</w:t>
            </w:r>
            <w:r>
              <w:t xml:space="preserve"> </w:t>
            </w:r>
            <w:r>
              <w:rPr>
                <w:rStyle w:val="VerbatimChar"/>
              </w:rPr>
              <w:t xml:space="preserve">POST /v1/webhooks/page</w:t>
            </w:r>
            <w:r>
              <w:t xml:space="preserve"> </w:t>
            </w:r>
            <w:r>
              <w:t xml:space="preserve">is currently a</w:t>
            </w:r>
            <w:r>
              <w:t xml:space="preserve"> </w:t>
            </w:r>
            <w:r>
              <w:rPr>
                <w:b/>
                <w:bCs/>
              </w:rPr>
              <w:t xml:space="preserve">501 stub</w:t>
            </w:r>
            <w:r>
              <w:t xml:space="preserve"> </w:t>
            </w:r>
            <w:r>
              <w:t xml:space="preserve">(HRD-024 pending). ANTI-BLUFF: derived from the built</w:t>
            </w:r>
            <w:r>
              <w:t xml:space="preserve"> </w:t>
            </w:r>
            <w:r>
              <w:rPr>
                <w:rStyle w:val="VerbatimChar"/>
              </w:rPr>
              <w:t xml:space="preserve">iherald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iherald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iherald/internal/http/routes.go</w:t>
            </w:r>
            <w:r>
              <w:t xml:space="preserve">. Per the §11.4.69 anti-bluff posture, iherald serves an honest 501 + HRD pointer rather than a fake 200 stub — this guide states that plainly.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HRD-024 lands the live</w:t>
            </w:r>
            <w:r>
              <w:t xml:space="preserve"> </w:t>
            </w:r>
            <w:r>
              <w:rPr>
                <w:rStyle w:val="VerbatimChar"/>
              </w:rPr>
              <w:t xml:space="preserve">/v1/webhooks/page</w:t>
            </w:r>
            <w:r>
              <w:t xml:space="preserve"> </w:t>
            </w:r>
            <w:r>
              <w:t xml:space="preserve">paging handler body.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3cbc4c512dfd83fa6cca6aa440fbea69bbfba4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adfe645b02f89907cfcfa89f8bbc4e4050a6d1a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serve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and the 501 paging stub</w:t>
        </w:r>
      </w:hyperlink>
    </w:p>
    <w:p>
      <w:pPr>
        <w:pStyle w:val="Compact"/>
        <w:numPr>
          <w:ilvl w:val="0"/>
          <w:numId w:val="1001"/>
        </w:numPr>
      </w:pPr>
      <w:hyperlink w:anchor="Xa559bd5247f9128e74e6edcc17de37648e8cde6">
        <w:r>
          <w:rPr>
            <w:rStyle w:val="Hyperlink"/>
          </w:rPr>
          <w:t xml:space="preserve">§5.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3cbc4c512dfd83fa6cca6aa440fbea69bbfba4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iherald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Incident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i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IHR</w:t>
      </w:r>
      <w:r>
        <w:t xml:space="preserve">, default serving port</w:t>
      </w:r>
      <w:r>
        <w:t xml:space="preserve"> </w:t>
      </w:r>
      <w:r>
        <w:rPr>
          <w:b/>
          <w:bCs/>
        </w:rPr>
        <w:t xml:space="preserve">24794</w:t>
      </w:r>
      <w:r>
        <w:t xml:space="preserve">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"Credential-leak page-out + operator-blocked escalation". It is intended to be the paging surface for incident escalation. As of this revision its HTTP plane is wired but the paging route itself is a</w:t>
      </w:r>
      <w:r>
        <w:t xml:space="preserve"> </w:t>
      </w:r>
      <w:r>
        <w:rPr>
          <w:b/>
          <w:bCs/>
        </w:rPr>
        <w:t xml:space="preserve">501 stub</w:t>
      </w:r>
      <w:r>
        <w:t xml:space="preserve"> </w:t>
      </w:r>
      <w:r>
        <w:t xml:space="preserve">awaiting HRD-024 —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 </w:t>
      </w:r>
      <w:r>
        <w:t xml:space="preserve">is the most honest demonstration of Herald's anti-bluff posture: it returns a real</w:t>
      </w:r>
      <w:r>
        <w:t xml:space="preserve"> </w:t>
      </w:r>
      <w:r>
        <w:rPr>
          <w:rStyle w:val="VerbatimChar"/>
        </w:rPr>
        <w:t xml:space="preserve">501 Not Implemented</w:t>
      </w:r>
      <w:r>
        <w:t xml:space="preserve"> </w:t>
      </w:r>
      <w:r>
        <w:t xml:space="preserve">+ an HRD pointer rather than a fake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/tmp/iherald ./iherald/cmd/iherald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iherald --help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 </w:t>
      </w:r>
      <w:r>
        <w:t xml:space="preserve">has the smallest surface of all flavors (no §43 command catalogue yet):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Start the Incident Herald HTTP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Incident Herald version + build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</w:tr>
    </w:tbl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iherald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"iherald"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adfe645b02f89907cfcfa89f8bbc4e4050a6d1a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— and the 501 paging stub</w:t>
      </w:r>
    </w:p>
    <w:p>
      <w:pPr>
        <w:pStyle w:val="FirstParagraph"/>
      </w:pPr>
      <w:r>
        <w:rPr>
          <w:rStyle w:val="VerbatimChar"/>
        </w:rPr>
        <w:t xml:space="preserve">iherald serve</w:t>
      </w:r>
      <w:r>
        <w:t xml:space="preserve"> </w:t>
      </w:r>
      <w:r>
        <w:t xml:space="preserve">starts the Incident Herald HTTP server on port 24794. Like the other serving flavors it exposes the standard health/metrics surface (</w:t>
      </w:r>
      <w:r>
        <w:rPr>
          <w:rStyle w:val="VerbatimChar"/>
        </w:rPr>
        <w:t xml:space="preserve">/v1/healthz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/v1/readyz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), and shares the</w:t>
      </w:r>
      <w:r>
        <w:t xml:space="preserve"> </w:t>
      </w:r>
      <w:r>
        <w:rPr>
          <w:rStyle w:val="VerbatimChar"/>
        </w:rPr>
        <w:t xml:space="preserve">commons/cli</w:t>
      </w:r>
      <w:r>
        <w:t xml:space="preserve"> </w:t>
      </w:r>
      <w:r>
        <w:t xml:space="preserve">serve scaffold.</w:t>
      </w:r>
    </w:p>
    <w:p>
      <w:pPr>
        <w:pStyle w:val="BodyText"/>
      </w:pPr>
      <w:r>
        <w:rPr>
          <w:b/>
          <w:bCs/>
        </w:rPr>
        <w:t xml:space="preserve">The one application route,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/v1/webhooks/page</w:t>
      </w:r>
      <w:r>
        <w:rPr>
          <w:b/>
          <w:bCs/>
        </w:rPr>
        <w:t xml:space="preserve">, is a 501 stub.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iherald/internal/http/routes.go</w:t>
      </w:r>
      <w:r>
        <w:t xml:space="preserve"> </w:t>
      </w:r>
      <w:r>
        <w:t xml:space="preserve">the route is registered with</w:t>
      </w:r>
      <w:r>
        <w:t xml:space="preserve"> </w:t>
      </w:r>
      <w:r>
        <w:rPr>
          <w:rStyle w:val="VerbatimChar"/>
        </w:rPr>
        <w:t xml:space="preserve">HRD: "HRD-024"</w:t>
      </w:r>
      <w:r>
        <w:t xml:space="preserve"> </w:t>
      </w:r>
      <w:r>
        <w:t xml:space="preserve">and returns an honest</w:t>
      </w:r>
      <w:r>
        <w:t xml:space="preserve"> </w:t>
      </w:r>
      <w:r>
        <w:rPr>
          <w:rStyle w:val="VerbatimChar"/>
        </w:rPr>
        <w:t xml:space="preserve">501 Not Implemented</w:t>
      </w:r>
      <w:r>
        <w:t xml:space="preserve"> </w:t>
      </w:r>
      <w:r>
        <w:t xml:space="preserve">+ an HRD pointer. The package comment states the rationale directly: an honest 501 + HRD pointer beats a 200 stub under the §11.4.69 anti-bluff posture. The live paging integration (the</w:t>
      </w:r>
      <w:r>
        <w:t xml:space="preserve"> </w:t>
      </w:r>
      <w:r>
        <w:rPr>
          <w:rStyle w:val="VerbatimChar"/>
        </w:rPr>
        <w:t xml:space="preserve">/v1/webhooks/page</w:t>
      </w:r>
      <w:r>
        <w:t xml:space="preserve"> </w:t>
      </w:r>
      <w:r>
        <w:t xml:space="preserve">handler body + the §43 escalation command bodies) is scope-locked to the HRD-024 follow-ups.</w:t>
      </w:r>
    </w:p>
    <w:p>
      <w:pPr>
        <w:pStyle w:val="SourceCode"/>
      </w:pPr>
      <w:r>
        <w:rPr>
          <w:rStyle w:val="ExtensionTok"/>
        </w:rPr>
        <w:t xml:space="preserve">iherald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24794</w:t>
      </w:r>
      <w:r>
        <w:br/>
      </w:r>
      <w:r>
        <w:rPr>
          <w:rStyle w:val="CommentTok"/>
        </w:rPr>
        <w:t xml:space="preserve"># POST /v1/webhooks/page  →  501 Not Implemented  (HRD-024 pending)</w:t>
      </w:r>
    </w:p>
    <w:p>
      <w:pPr>
        <w:pStyle w:val="FirstParagraph"/>
      </w:pPr>
      <w:r>
        <w:t xml:space="preserve">Do not build a pager integration against</w:t>
      </w:r>
      <w:r>
        <w:t xml:space="preserve"> </w:t>
      </w:r>
      <w:r>
        <w:rPr>
          <w:rStyle w:val="VerbatimChar"/>
        </w:rPr>
        <w:t xml:space="preserve">/v1/webhooks/page</w:t>
      </w:r>
      <w:r>
        <w:t xml:space="preserve"> </w:t>
      </w:r>
      <w:r>
        <w:t xml:space="preserve">yet — it does not deliver. The</w:t>
      </w:r>
      <w:r>
        <w:t xml:space="preserve"> </w:t>
      </w:r>
      <w:r>
        <w:rPr>
          <w:rStyle w:val="VerbatimChar"/>
        </w:rPr>
        <w:t xml:space="preserve">iherald/internal/bindings/</w:t>
      </w:r>
      <w:r>
        <w:t xml:space="preserve"> </w:t>
      </w:r>
      <w:r>
        <w:t xml:space="preserve">package supplies the constitution-binding scaffold (incident/escalation Evaluator) that the future handler will consume, but the handler body itself is not written.</w:t>
      </w:r>
    </w:p>
    <w:bookmarkEnd w:id="13"/>
    <w:bookmarkStart w:id="14" w:name="Xa559bd5247f9128e74e6edcc17de37648e8cde6"/>
    <w:p>
      <w:pPr>
        <w:pStyle w:val="Heading2"/>
      </w:pPr>
      <w:r>
        <w:t xml:space="preserve">§5. References</w:t>
      </w:r>
    </w:p>
    <w:p>
      <w:pPr>
        <w:pStyle w:val="Compact"/>
        <w:numPr>
          <w:ilvl w:val="0"/>
          <w:numId w:val="1002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iherald/cmd/iherald/main.go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iherald/internal/http/routes.go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iherald/internal/bindings/bindings.go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i</w:t>
      </w:r>
      <w:r>
        <w:t xml:space="preserve">, DefaultPort=24794).</w:t>
      </w:r>
    </w:p>
    <w:p>
      <w:pPr>
        <w:pStyle w:val="Compact"/>
        <w:numPr>
          <w:ilvl w:val="0"/>
          <w:numId w:val="1002"/>
        </w:numPr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§1/§10 (iherald row —</w:t>
      </w:r>
      <w:r>
        <w:t xml:space="preserve"> </w:t>
      </w:r>
      <w:r>
        <w:rPr>
          <w:rStyle w:val="VerbatimChar"/>
        </w:rPr>
        <w:t xml:space="preserve">POST /v1/webhooks/page</w:t>
      </w:r>
      <w:r>
        <w:t xml:space="preserve"> </w:t>
      </w:r>
      <w:r>
        <w:t xml:space="preserve">501 stub, HRD-024 pending).</w:t>
      </w:r>
    </w:p>
    <w:p>
      <w:pPr>
        <w:pStyle w:val="Compact"/>
        <w:numPr>
          <w:ilvl w:val="0"/>
          <w:numId w:val="1002"/>
        </w:numPr>
      </w:pPr>
      <w:r>
        <w:t xml:space="preserve">Open work: HRD-024 (the live paging handler + §43 escalation command bodies).</w:t>
      </w:r>
    </w:p>
    <w:p>
      <w:pPr>
        <w:pStyle w:val="Compact"/>
        <w:numPr>
          <w:ilvl w:val="0"/>
          <w:numId w:val="1002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docs/guides/{PHERALD,SHERALD,CHERALD,BHERALD,RHERALD,SCHERALD,QAHERALD}.md</w:t>
      </w:r>
      <w:r>
        <w:t xml:space="preserve">.</w:t>
      </w:r>
    </w:p>
    <w:bookmarkEnd w:id="14"/>
    <w:bookmarkStart w:id="15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The subcommand surface +</w:t>
      </w:r>
      <w:r>
        <w:t xml:space="preserve"> </w:t>
      </w:r>
      <w:r>
        <w:rPr>
          <w:rStyle w:val="VerbatimChar"/>
        </w:rPr>
        <w:t xml:space="preserve">version --json</w:t>
      </w:r>
      <w:r>
        <w:t xml:space="preserve"> </w:t>
      </w:r>
      <w:r>
        <w:t xml:space="preserve">were derived by running the built</w:t>
      </w:r>
      <w:r>
        <w:t xml:space="preserve"> </w:t>
      </w:r>
      <w:r>
        <w:rPr>
          <w:rStyle w:val="VerbatimChar"/>
        </w:rPr>
        <w:t xml:space="preserve">iherald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iherald 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iherald version --json</w:t>
      </w:r>
      <w:r>
        <w:t xml:space="preserve">) on 2026-05-30; the 501-stub status of</w:t>
      </w:r>
      <w:r>
        <w:t xml:space="preserve"> </w:t>
      </w:r>
      <w:r>
        <w:rPr>
          <w:rStyle w:val="VerbatimChar"/>
        </w:rPr>
        <w:t xml:space="preserve">POST /v1/webhooks/page</w:t>
      </w:r>
      <w:r>
        <w:t xml:space="preserve"> </w:t>
      </w:r>
      <w:r>
        <w:t xml:space="preserve">was confirmed by reading</w:t>
      </w:r>
      <w:r>
        <w:t xml:space="preserve"> </w:t>
      </w:r>
      <w:r>
        <w:rPr>
          <w:rStyle w:val="VerbatimChar"/>
        </w:rPr>
        <w:t xml:space="preserve">iherald/internal/http/routes.go</w:t>
      </w:r>
      <w:r>
        <w:t xml:space="preserve"> </w:t>
      </w:r>
      <w:r>
        <w:t xml:space="preserve">(route registered with</w:t>
      </w:r>
      <w:r>
        <w:t xml:space="preserve"> </w:t>
      </w:r>
      <w:r>
        <w:rPr>
          <w:rStyle w:val="VerbatimChar"/>
        </w:rPr>
        <w:t xml:space="preserve">HRD: "HRD-024"</w:t>
      </w:r>
      <w:r>
        <w:t xml:space="preserve">) and the package comments in</w:t>
      </w:r>
      <w:r>
        <w:t xml:space="preserve"> </w:t>
      </w:r>
      <w:r>
        <w:rPr>
          <w:rStyle w:val="VerbatimChar"/>
        </w:rPr>
        <w:t xml:space="preserve">iherald/cmd/iherald/main.go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iherald/internal/bindings/bindings.go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for the flavor identity. No routes or flags were invented; the not-yet-implemented status is stated honestly. Re-verify when HRD-024 lands the live paging handler.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2026-05-30T14:56:08Z</dcterms:created>
  <dcterms:modified xsi:type="dcterms:W3CDTF">2026-05-30T14:56:08Z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