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</w:t>
      </w:r>
    </w:p>
    <w:bookmarkStart w:id="22" w:name="herald--sherald-flavor-guide-operator"/>
    <w:p>
      <w:pPr>
        <w:pStyle w:val="Heading1"/>
      </w:pPr>
      <w:r>
        <w:t xml:space="preserve">Herald —</w:t>
      </w:r>
      <w:r>
        <w:t xml:space="preserve"> </w:t>
      </w:r>
      <w:r>
        <w:rPr>
          <w:rStyle w:val="VerbatimChar"/>
        </w:rPr>
        <w:t xml:space="preserve">sherald</w:t>
      </w:r>
      <w:r>
        <w:t xml:space="preserve"> </w:t>
      </w:r>
      <w:r>
        <w:t xml:space="preserve">Flavor Guide (Operator)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t xml:space="preserve">Nano-detail operator reference for</w:t>
            </w:r>
            <w:r>
              <w:t xml:space="preserve"> </w:t>
            </w:r>
            <w:r>
              <w:rPr>
                <w:rStyle w:val="VerbatimChar"/>
              </w:rPr>
              <w:t xml:space="preserve">sherald</w:t>
            </w:r>
            <w:r>
              <w:t xml:space="preserve"> </w:t>
            </w:r>
            <w:r>
              <w:t xml:space="preserve">(System Herald) — the host-safety flavor. Documents</w:t>
            </w:r>
            <w:r>
              <w:t xml:space="preserve"> </w:t>
            </w:r>
            <w:r>
              <w:rPr>
                <w:rStyle w:val="VerbatimChar"/>
              </w:rPr>
              <w:t xml:space="preserve">serve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rStyle w:val="VerbatimChar"/>
              </w:rPr>
              <w:t xml:space="preserve">/v1/safety_state</w:t>
            </w:r>
            <w:r>
              <w:t xml:space="preserve"> </w:t>
            </w:r>
            <w:r>
              <w:t xml:space="preserve">HTTP plane), the §9/§11.4/§12.6 pre-flight guard commands (</w:t>
            </w:r>
            <w:r>
              <w:rPr>
                <w:rStyle w:val="VerbatimChar"/>
              </w:rPr>
              <w:t xml:space="preserve">destructive-guard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force-push-gate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mem-budget-watch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backup-snapshot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constitution-pull</w:t>
            </w:r>
            <w:r>
              <w:t xml:space="preserve">), and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  <w:r>
              <w:t xml:space="preserve">. ANTI-BLUFF: every claim derived from running the built</w:t>
            </w:r>
            <w:r>
              <w:t xml:space="preserve"> </w:t>
            </w:r>
            <w:r>
              <w:rPr>
                <w:rStyle w:val="VerbatimChar"/>
              </w:rPr>
              <w:t xml:space="preserve">sherald</w:t>
            </w:r>
            <w:r>
              <w:t xml:space="preserve"> </w:t>
            </w:r>
            <w:r>
              <w:t xml:space="preserve">binary (</w:t>
            </w:r>
            <w:r>
              <w:rPr>
                <w:rStyle w:val="VerbatimChar"/>
              </w:rPr>
              <w:t xml:space="preserve">sherald --help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sherald &lt;sub&gt; --help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sherald version --json</w:t>
            </w:r>
            <w:r>
              <w:t xml:space="preserve">) and</w:t>
            </w:r>
            <w:r>
              <w:t xml:space="preserve"> </w:t>
            </w:r>
            <w:r>
              <w:rPr>
                <w:rStyle w:val="VerbatimChar"/>
              </w:rPr>
              <w:t xml:space="preserve">commons/branding.go</w:t>
            </w:r>
            <w:r>
              <w:t xml:space="preserve">. The guard commands NEVER execute the destructive op themselves — they classify + exit non-zero to BLOCK; documented as such below.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(none specific to this guide)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t xml:space="preserve">Bump when additional §43 sysops bindings land or</w:t>
            </w:r>
            <w:r>
              <w:t xml:space="preserve"> </w:t>
            </w:r>
            <w:r>
              <w:rPr>
                <w:rStyle w:val="VerbatimChar"/>
              </w:rPr>
              <w:t xml:space="preserve">/v1/safety_state</w:t>
            </w:r>
            <w:r>
              <w:t xml:space="preserve"> </w:t>
            </w:r>
            <w:r>
              <w:t xml:space="preserve">gains fields.</w:t>
            </w:r>
          </w:p>
        </w:tc>
      </w:tr>
    </w:tbl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99f6c2ec1c82ef26175fb4effab34560b90cbad">
        <w:r>
          <w:rPr>
            <w:rStyle w:val="Hyperlink"/>
          </w:rPr>
          <w:t xml:space="preserve">§1. What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sherald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</w:t>
        </w:r>
      </w:hyperlink>
    </w:p>
    <w:p>
      <w:pPr>
        <w:pStyle w:val="Compact"/>
        <w:numPr>
          <w:ilvl w:val="0"/>
          <w:numId w:val="1001"/>
        </w:numPr>
      </w:pPr>
      <w:hyperlink w:anchor="Xbfa3324c3b40c8a9673e08bddf1d4fc81e7fbd0">
        <w:r>
          <w:rPr>
            <w:rStyle w:val="Hyperlink"/>
          </w:rPr>
          <w:t xml:space="preserve">§2. The subcommand surface</w:t>
        </w:r>
      </w:hyperlink>
    </w:p>
    <w:p>
      <w:pPr>
        <w:pStyle w:val="Compact"/>
        <w:numPr>
          <w:ilvl w:val="0"/>
          <w:numId w:val="1001"/>
        </w:numPr>
      </w:pPr>
      <w:hyperlink w:anchor="X450cd858fa10a68f86114de778fbcf6c8129252">
        <w:r>
          <w:rPr>
            <w:rStyle w:val="Hyperlink"/>
          </w:rPr>
          <w:t xml:space="preserve">§3.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version</w:t>
        </w:r>
      </w:hyperlink>
    </w:p>
    <w:p>
      <w:pPr>
        <w:pStyle w:val="Compact"/>
        <w:numPr>
          <w:ilvl w:val="0"/>
          <w:numId w:val="1001"/>
        </w:numPr>
      </w:pPr>
      <w:hyperlink w:anchor="Xa598f1c3fbd10d2395793aa8070570b3d68f06f">
        <w:r>
          <w:rPr>
            <w:rStyle w:val="Hyperlink"/>
          </w:rPr>
          <w:t xml:space="preserve">§4.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serve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 the safety-state HTTP plane</w:t>
        </w:r>
      </w:hyperlink>
    </w:p>
    <w:p>
      <w:pPr>
        <w:pStyle w:val="Compact"/>
        <w:numPr>
          <w:ilvl w:val="0"/>
          <w:numId w:val="1001"/>
        </w:numPr>
      </w:pPr>
      <w:hyperlink w:anchor="Xc8632111839b61b599760712ba2e3258af647ce">
        <w:r>
          <w:rPr>
            <w:rStyle w:val="Hyperlink"/>
          </w:rPr>
          <w:t xml:space="preserve">§5. The host-safety guard commands</w:t>
        </w:r>
      </w:hyperlink>
    </w:p>
    <w:p>
      <w:pPr>
        <w:pStyle w:val="Compact"/>
        <w:numPr>
          <w:ilvl w:val="0"/>
          <w:numId w:val="1001"/>
        </w:numPr>
      </w:pPr>
      <w:hyperlink w:anchor="X37afd669346d4c91657a0928e7ee770faa8e6b0">
        <w:r>
          <w:rPr>
            <w:rStyle w:val="Hyperlink"/>
          </w:rPr>
          <w:t xml:space="preserve">§6. References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X99f6c2ec1c82ef26175fb4effab34560b90cbad"/>
    <w:p>
      <w:pPr>
        <w:pStyle w:val="Heading2"/>
      </w:pPr>
      <w:r>
        <w:t xml:space="preserve">§1. What</w:t>
      </w:r>
      <w:r>
        <w:t xml:space="preserve"> </w:t>
      </w:r>
      <w:r>
        <w:rPr>
          <w:rStyle w:val="VerbatimChar"/>
        </w:rPr>
        <w:t xml:space="preserve">sherald</w:t>
      </w:r>
      <w:r>
        <w:t xml:space="preserve"> </w:t>
      </w:r>
      <w:r>
        <w:t xml:space="preserve">is</w:t>
      </w:r>
    </w:p>
    <w:p>
      <w:pPr>
        <w:pStyle w:val="FirstParagraph"/>
      </w:pPr>
      <w:r>
        <w:rPr>
          <w:rStyle w:val="VerbatimChar"/>
        </w:rPr>
        <w:t xml:space="preserve">sherald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System Herald</w:t>
      </w:r>
      <w:r>
        <w:t xml:space="preserve"> </w:t>
      </w:r>
      <w:r>
        <w:t xml:space="preserve">— flavor key</w:t>
      </w:r>
      <w:r>
        <w:t xml:space="preserve"> </w:t>
      </w:r>
      <w:r>
        <w:rPr>
          <w:rStyle w:val="VerbatimChar"/>
        </w:rPr>
        <w:t xml:space="preserve">s</w:t>
      </w:r>
      <w:r>
        <w:t xml:space="preserve">, prefix</w:t>
      </w:r>
      <w:r>
        <w:t xml:space="preserve"> </w:t>
      </w:r>
      <w:r>
        <w:rPr>
          <w:rStyle w:val="VerbatimChar"/>
        </w:rPr>
        <w:t xml:space="preserve">SHR</w:t>
      </w:r>
      <w:r>
        <w:t xml:space="preserve">, default serving port</w:t>
      </w:r>
      <w:r>
        <w:t xml:space="preserve"> </w:t>
      </w:r>
      <w:r>
        <w:rPr>
          <w:b/>
          <w:bCs/>
        </w:rPr>
        <w:t xml:space="preserve">24793</w:t>
      </w:r>
      <w:r>
        <w:t xml:space="preserve">. Per</w:t>
      </w:r>
      <w:r>
        <w:t xml:space="preserve"> </w:t>
      </w:r>
      <w:r>
        <w:rPr>
          <w:rStyle w:val="VerbatimChar"/>
        </w:rPr>
        <w:t xml:space="preserve">commons/branding.go</w:t>
      </w:r>
      <w:r>
        <w:t xml:space="preserve"> </w:t>
      </w:r>
      <w:r>
        <w:t xml:space="preserve">its mission is "Host-level system events fan-out + safety-state guards". It is the flavor a host-management wrapper consults before any destructive operation: each guard subcommand is a</w:t>
      </w:r>
      <w:r>
        <w:t xml:space="preserve"> </w:t>
      </w:r>
      <w:r>
        <w:rPr>
          <w:b/>
          <w:bCs/>
        </w:rPr>
        <w:t xml:space="preserve">pre-flight gate</w:t>
      </w:r>
      <w:r>
        <w:t xml:space="preserve"> </w:t>
      </w:r>
      <w:r>
        <w:t xml:space="preserve">that classifies the requested op through the HRD-020 constitution binding and exits non-zero to BLOCK it. Per §12/§107 host-safety,</w:t>
      </w:r>
      <w:r>
        <w:t xml:space="preserve"> </w:t>
      </w:r>
      <w:r>
        <w:rPr>
          <w:rStyle w:val="VerbatimChar"/>
        </w:rPr>
        <w:t xml:space="preserve">sherald</w:t>
      </w:r>
      <w:r>
        <w:t xml:space="preserve"> </w:t>
      </w:r>
      <w:r>
        <w:t xml:space="preserve">never performs the destructive op itself — it only advises the operator's wrapper.</w:t>
      </w:r>
    </w:p>
    <w:p>
      <w:pPr>
        <w:pStyle w:val="BodyText"/>
      </w:pPr>
      <w:r>
        <w:t xml:space="preserve">Build it: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/tmp/sherald ./sherald/cmd/sherald</w:t>
      </w:r>
    </w:p>
    <w:bookmarkEnd w:id="10"/>
    <w:bookmarkStart w:id="11" w:name="Xbfa3324c3b40c8a9673e08bddf1d4fc81e7fbd0"/>
    <w:p>
      <w:pPr>
        <w:pStyle w:val="Heading2"/>
      </w:pPr>
      <w:r>
        <w:t xml:space="preserve">§2. The subcommand surface</w:t>
      </w:r>
    </w:p>
    <w:p>
      <w:pPr>
        <w:pStyle w:val="FirstParagraph"/>
      </w:pPr>
      <w:r>
        <w:t xml:space="preserve">Verbatim from</w:t>
      </w:r>
      <w:r>
        <w:t xml:space="preserve"> </w:t>
      </w:r>
      <w:r>
        <w:rPr>
          <w:rStyle w:val="VerbatimChar"/>
        </w:rPr>
        <w:t xml:space="preserve">sherald --help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Subcommand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</w:t>
            </w:r>
          </w:p>
        </w:tc>
        <w:tc>
          <w:tcPr/>
          <w:p>
            <w:pPr>
              <w:pStyle w:val="Compact"/>
            </w:pPr>
            <w:r>
              <w:t xml:space="preserve">Start the System Herald HTTP server (</w:t>
            </w:r>
            <w:r>
              <w:rPr>
                <w:rStyle w:val="VerbatimChar"/>
              </w:rPr>
              <w:t xml:space="preserve">/v1/safety_state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destructive-guard</w:t>
            </w:r>
          </w:p>
        </w:tc>
        <w:tc>
          <w:tcPr/>
          <w:p>
            <w:pPr>
              <w:pStyle w:val="Compact"/>
            </w:pPr>
            <w:r>
              <w:t xml:space="preserve">Pre-flight gate for</w:t>
            </w:r>
            <w:r>
              <w:t xml:space="preserve"> </w:t>
            </w:r>
            <w:r>
              <w:rPr>
                <w:rStyle w:val="VerbatimChar"/>
              </w:rPr>
              <w:t xml:space="preserve">rm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git reset --hard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git push --force</w:t>
            </w:r>
            <w:r>
              <w:t xml:space="preserve"> </w:t>
            </w:r>
            <w:r>
              <w:t xml:space="preserve">(§9.1)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force-push-gate</w:t>
            </w:r>
          </w:p>
        </w:tc>
        <w:tc>
          <w:tcPr/>
          <w:p>
            <w:pPr>
              <w:pStyle w:val="Compact"/>
            </w:pPr>
            <w:r>
              <w:t xml:space="preserve">Pre-flight gate for force-push: merge-first + per-session auth (§11.4.41 / §9.2)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mem-budget-watch</w:t>
            </w:r>
          </w:p>
        </w:tc>
        <w:tc>
          <w:tcPr/>
          <w:p>
            <w:pPr>
              <w:pStyle w:val="Compact"/>
            </w:pPr>
            <w:r>
              <w:t xml:space="preserve">Sample host memory + enforce the §12.6 60% ceiling (one-shot or</w:t>
            </w:r>
            <w:r>
              <w:t xml:space="preserve"> </w:t>
            </w:r>
            <w:r>
              <w:rPr>
                <w:rStyle w:val="VerbatimChar"/>
              </w:rPr>
              <w:t xml:space="preserve">--watch</w:t>
            </w:r>
            <w:r>
              <w:t xml:space="preserve"> </w:t>
            </w:r>
            <w:r>
              <w:t xml:space="preserve">daemon)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backup-snapshot</w:t>
            </w:r>
          </w:p>
        </w:tc>
        <w:tc>
          <w:tcPr/>
          <w:p>
            <w:pPr>
              <w:pStyle w:val="Compact"/>
            </w:pPr>
            <w:r>
              <w:t xml:space="preserve">Create a hardlinked snapshot before a destructive op (§9.3)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constitution-pull</w:t>
            </w:r>
          </w:p>
        </w:tc>
        <w:tc>
          <w:tcPr/>
          <w:p>
            <w:pPr>
              <w:pStyle w:val="Compact"/>
            </w:pPr>
            <w:r>
              <w:t xml:space="preserve">Wrap fetch + rebase + post-pull validation gate (§11.4.26 + §11.4.32)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Print System Herald version + build 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completion</w:t>
            </w:r>
          </w:p>
        </w:tc>
        <w:tc>
          <w:tcPr/>
          <w:p>
            <w:pPr>
              <w:pStyle w:val="Compact"/>
            </w:pPr>
            <w:r>
              <w:t xml:space="preserve">Generate shell autocompletion (Cobra built-in)</w:t>
            </w:r>
          </w:p>
        </w:tc>
      </w:tr>
    </w:tbl>
    <w:bookmarkEnd w:id="11"/>
    <w:bookmarkStart w:id="12" w:name="X450cd858fa10a68f86114de778fbcf6c8129252"/>
    <w:p>
      <w:pPr>
        <w:pStyle w:val="Heading2"/>
      </w:pPr>
      <w:r>
        <w:t xml:space="preserve">§3.</w:t>
      </w:r>
      <w:r>
        <w:t xml:space="preserve"> </w:t>
      </w:r>
      <w:r>
        <w:rPr>
          <w:rStyle w:val="VerbatimChar"/>
        </w:rPr>
        <w:t xml:space="preserve">version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sherald version </w:t>
      </w:r>
      <w:r>
        <w:rPr>
          <w:rStyle w:val="AttributeTok"/>
        </w:rPr>
        <w:t xml:space="preserve">--json</w:t>
      </w:r>
      <w:r>
        <w:br/>
      </w:r>
      <w:r>
        <w:rPr>
          <w:rStyle w:val="DataTypeTok"/>
        </w:rPr>
        <w:t xml:space="preserve">{</w:t>
      </w:r>
      <w:r>
        <w:rPr>
          <w:rStyle w:val="StringTok"/>
        </w:rPr>
        <w:t xml:space="preserve">"arch"</w:t>
      </w:r>
      <w:r>
        <w:rPr>
          <w:rStyle w:val="DataTypeTok"/>
        </w:rPr>
        <w:t xml:space="preserve">:</w:t>
      </w:r>
      <w:r>
        <w:rPr>
          <w:rStyle w:val="StringTok"/>
        </w:rPr>
        <w:t xml:space="preserve">"arm64"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"binary"</w:t>
      </w:r>
      <w:r>
        <w:rPr>
          <w:rStyle w:val="DataTypeTok"/>
        </w:rPr>
        <w:t xml:space="preserve">:</w:t>
      </w:r>
      <w:r>
        <w:rPr>
          <w:rStyle w:val="StringTok"/>
        </w:rPr>
        <w:t xml:space="preserve">"sherald"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"build_time"</w:t>
      </w:r>
      <w:r>
        <w:rPr>
          <w:rStyle w:val="DataTypeTok"/>
        </w:rPr>
        <w:t xml:space="preserve">: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"commit"</w:t>
      </w:r>
      <w:r>
        <w:rPr>
          <w:rStyle w:val="DataTypeTok"/>
        </w:rPr>
        <w:t xml:space="preserve">: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"flavor"</w:t>
      </w:r>
      <w:r>
        <w:rPr>
          <w:rStyle w:val="DataTypeTok"/>
        </w:rPr>
        <w:t xml:space="preserve">: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"go_version"</w:t>
      </w:r>
      <w:r>
        <w:rPr>
          <w:rStyle w:val="DataTypeTok"/>
        </w:rPr>
        <w:t xml:space="preserve">:</w:t>
      </w:r>
      <w:r>
        <w:rPr>
          <w:rStyle w:val="StringTok"/>
        </w:rPr>
        <w:t xml:space="preserve">"go1.26.2"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"os"</w:t>
      </w:r>
      <w:r>
        <w:rPr>
          <w:rStyle w:val="DataTypeTok"/>
        </w:rPr>
        <w:t xml:space="preserve">:</w:t>
      </w:r>
      <w:r>
        <w:rPr>
          <w:rStyle w:val="StringTok"/>
        </w:rPr>
        <w:t xml:space="preserve">"darwin"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"version"</w:t>
      </w:r>
      <w:r>
        <w:rPr>
          <w:rStyle w:val="DataTypeTok"/>
        </w:rPr>
        <w:t xml:space="preserve">:</w:t>
      </w:r>
      <w:r>
        <w:rPr>
          <w:rStyle w:val="StringTok"/>
        </w:rPr>
        <w:t xml:space="preserve">"0.0.0-dev"</w:t>
      </w:r>
      <w:r>
        <w:rPr>
          <w:rStyle w:val="DataTypeTok"/>
        </w:rPr>
        <w:t xml:space="preserve">}</w:t>
      </w:r>
    </w:p>
    <w:bookmarkEnd w:id="12"/>
    <w:bookmarkStart w:id="13" w:name="Xa598f1c3fbd10d2395793aa8070570b3d68f06f"/>
    <w:p>
      <w:pPr>
        <w:pStyle w:val="Heading2"/>
      </w:pPr>
      <w:r>
        <w:t xml:space="preserve">§4.</w:t>
      </w:r>
      <w:r>
        <w:t xml:space="preserve"> </w:t>
      </w:r>
      <w:r>
        <w:rPr>
          <w:rStyle w:val="VerbatimChar"/>
        </w:rPr>
        <w:t xml:space="preserve">serve</w:t>
      </w:r>
      <w:r>
        <w:t xml:space="preserve"> </w:t>
      </w:r>
      <w:r>
        <w:t xml:space="preserve">— the safety-state HTTP plane</w:t>
      </w:r>
    </w:p>
    <w:p>
      <w:pPr>
        <w:pStyle w:val="FirstParagraph"/>
      </w:pPr>
      <w:r>
        <w:rPr>
          <w:rStyle w:val="VerbatimChar"/>
        </w:rPr>
        <w:t xml:space="preserve">sherald serve</w:t>
      </w:r>
      <w:r>
        <w:t xml:space="preserve"> </w:t>
      </w:r>
      <w:r>
        <w:t xml:space="preserve">starts the System Herald HTTP server. Per</w:t>
      </w:r>
      <w:r>
        <w:t xml:space="preserve"> </w:t>
      </w:r>
      <w:r>
        <w:rPr>
          <w:rStyle w:val="VerbatimChar"/>
        </w:rPr>
        <w:t xml:space="preserve">docs/INTEGRATION.md</w:t>
      </w:r>
      <w:r>
        <w:t xml:space="preserve"> </w:t>
      </w:r>
      <w:r>
        <w:t xml:space="preserve">§10 it exposes</w:t>
      </w:r>
      <w:r>
        <w:t xml:space="preserve"> </w:t>
      </w:r>
      <w:r>
        <w:rPr>
          <w:rStyle w:val="VerbatimChar"/>
        </w:rPr>
        <w:t xml:space="preserve">GET /v1/safety_state</w:t>
      </w:r>
      <w:r>
        <w:t xml:space="preserve">, returning process-local counters (open events, mem%, last destructive-op log). It shares the</w:t>
      </w:r>
      <w:r>
        <w:t xml:space="preserve"> </w:t>
      </w:r>
      <w:r>
        <w:rPr>
          <w:rStyle w:val="VerbatimChar"/>
        </w:rPr>
        <w:t xml:space="preserve">commons/cli</w:t>
      </w:r>
      <w:r>
        <w:t xml:space="preserve"> </w:t>
      </w:r>
      <w:r>
        <w:t xml:space="preserve">serve scaffold with the other serving flavors; the default bind port is 24793.</w:t>
      </w:r>
    </w:p>
    <w:p>
      <w:pPr>
        <w:pStyle w:val="SourceCode"/>
      </w:pPr>
      <w:r>
        <w:rPr>
          <w:rStyle w:val="ExtensionTok"/>
        </w:rPr>
        <w:t xml:space="preserve">sherald</w:t>
      </w:r>
      <w:r>
        <w:rPr>
          <w:rStyle w:val="NormalTok"/>
        </w:rPr>
        <w:t xml:space="preserve"> serve </w:t>
      </w:r>
      <w:r>
        <w:rPr>
          <w:rStyle w:val="AttributeTok"/>
        </w:rPr>
        <w:t xml:space="preserve">--http-port</w:t>
      </w:r>
      <w:r>
        <w:rPr>
          <w:rStyle w:val="NormalTok"/>
        </w:rPr>
        <w:t xml:space="preserve"> 24793</w:t>
      </w:r>
    </w:p>
    <w:bookmarkEnd w:id="13"/>
    <w:bookmarkStart w:id="19" w:name="Xc8632111839b61b599760712ba2e3258af647ce"/>
    <w:p>
      <w:pPr>
        <w:pStyle w:val="Heading2"/>
      </w:pPr>
      <w:r>
        <w:t xml:space="preserve">§5. The host-safety guard commands</w:t>
      </w:r>
    </w:p>
    <w:p>
      <w:pPr>
        <w:pStyle w:val="FirstParagraph"/>
      </w:pPr>
      <w:r>
        <w:t xml:space="preserve">Each of these is a</w:t>
      </w:r>
      <w:r>
        <w:t xml:space="preserve"> </w:t>
      </w:r>
      <w:r>
        <w:rPr>
          <w:b/>
          <w:bCs/>
        </w:rPr>
        <w:t xml:space="preserve">gate</w:t>
      </w:r>
      <w:r>
        <w:t xml:space="preserve">: it inspects the requested operation, builds the relevant §-Subject, classifies it through the HRD-020 binding, and</w:t>
      </w:r>
      <w:r>
        <w:t xml:space="preserve"> </w:t>
      </w:r>
      <w:r>
        <w:rPr>
          <w:b/>
          <w:bCs/>
        </w:rPr>
        <w:t xml:space="preserve">exits non-zero on a FAIL verdict</w:t>
      </w:r>
      <w:r>
        <w:t xml:space="preserve"> </w:t>
      </w:r>
      <w:r>
        <w:t xml:space="preserve">so the operator's wrapper aborts. None of them mutate host state beyond the explicit, non-destructive action named. Every guard accepts</w:t>
      </w:r>
      <w:r>
        <w:t xml:space="preserve"> </w:t>
      </w:r>
      <w:r>
        <w:rPr>
          <w:rStyle w:val="VerbatimChar"/>
        </w:rPr>
        <w:t xml:space="preserve">--emit</w:t>
      </w:r>
      <w:r>
        <w:t xml:space="preserve"> </w:t>
      </w:r>
      <w:r>
        <w:t xml:space="preserve">to additionally drive the verdict as a real constitution event.</w:t>
      </w:r>
    </w:p>
    <w:bookmarkStart w:id="14" w:name="destructive-guard-op"/>
    <w:p>
      <w:pPr>
        <w:pStyle w:val="Heading3"/>
      </w:pPr>
      <w:r>
        <w:rPr>
          <w:rStyle w:val="VerbatimChar"/>
        </w:rPr>
        <w:t xml:space="preserve">destructive-guard &lt;op&gt;...</w:t>
      </w:r>
    </w:p>
    <w:p>
      <w:pPr>
        <w:pStyle w:val="FirstParagraph"/>
      </w:pPr>
      <w:r>
        <w:t xml:space="preserve">Detects a destructive operation (</w:t>
      </w:r>
      <w:r>
        <w:rPr>
          <w:rStyle w:val="VerbatimChar"/>
        </w:rPr>
        <w:t xml:space="preserve">rm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git reset --hard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git clean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git push --force</w:t>
      </w:r>
      <w:r>
        <w:t xml:space="preserve">) from the supplied args and whether a preceding hardlinked backup exists, then classifies + exits non-zero on FAIL (BLOCKING the op). It</w:t>
      </w:r>
      <w:r>
        <w:t xml:space="preserve"> </w:t>
      </w:r>
      <w:r>
        <w:rPr>
          <w:b/>
          <w:bCs/>
        </w:rPr>
        <w:t xml:space="preserve">never executes the op itself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--backup-exists</w:t>
            </w:r>
          </w:p>
        </w:tc>
        <w:tc>
          <w:tcPr/>
          <w:p>
            <w:pPr>
              <w:pStyle w:val="Compact"/>
            </w:pPr>
            <w:r>
              <w:t xml:space="preserve">Assert a preceding hardlinked backup exists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--backup-path string</w:t>
            </w:r>
          </w:p>
        </w:tc>
        <w:tc>
          <w:tcPr/>
          <w:p>
            <w:pPr>
              <w:pStyle w:val="Compact"/>
            </w:pPr>
            <w:r>
              <w:t xml:space="preserve">Path to a hardlinked backup snapshot (existence ⇒ backup satisfied)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--repo string</w:t>
            </w:r>
          </w:p>
        </w:tc>
        <w:tc>
          <w:tcPr/>
          <w:p>
            <w:pPr>
              <w:pStyle w:val="Compact"/>
            </w:pPr>
            <w:r>
              <w:t xml:space="preserve">Repo dir scoping a relative</w:t>
            </w:r>
            <w:r>
              <w:t xml:space="preserve"> </w:t>
            </w:r>
            <w:r>
              <w:rPr>
                <w:rStyle w:val="VerbatimChar"/>
              </w:rPr>
              <w:t xml:space="preserve">--backup-path</w:t>
            </w:r>
          </w:p>
        </w:tc>
      </w:tr>
    </w:tbl>
    <w:p>
      <w:pPr>
        <w:pStyle w:val="SourceCode"/>
      </w:pPr>
      <w:r>
        <w:rPr>
          <w:rStyle w:val="ExtensionTok"/>
        </w:rPr>
        <w:t xml:space="preserve">sherald</w:t>
      </w:r>
      <w:r>
        <w:rPr>
          <w:rStyle w:val="NormalTok"/>
        </w:rPr>
        <w:t xml:space="preserve"> destructive-guard rm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./build </w:t>
      </w:r>
      <w:r>
        <w:rPr>
          <w:rStyle w:val="AttributeTok"/>
        </w:rPr>
        <w:t xml:space="preserve">--backup-path</w:t>
      </w:r>
      <w:r>
        <w:rPr>
          <w:rStyle w:val="NormalTok"/>
        </w:rPr>
        <w:t xml:space="preserve"> ./build.bak-20260530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"BLOCKED"</w:t>
      </w:r>
    </w:p>
    <w:bookmarkEnd w:id="14"/>
    <w:bookmarkStart w:id="15" w:name="force-push-gate-ref"/>
    <w:p>
      <w:pPr>
        <w:pStyle w:val="Heading3"/>
      </w:pPr>
      <w:r>
        <w:rPr>
          <w:rStyle w:val="VerbatimChar"/>
        </w:rPr>
        <w:t xml:space="preserve">force-push-gate &lt;ref&gt;</w:t>
      </w:r>
    </w:p>
    <w:p>
      <w:pPr>
        <w:pStyle w:val="FirstParagraph"/>
      </w:pPr>
      <w:r>
        <w:t xml:space="preserve">Classifies merged-first (</w:t>
      </w:r>
      <w:r>
        <w:rPr>
          <w:rStyle w:val="VerbatimChar"/>
        </w:rPr>
        <w:t xml:space="preserve">behind upstream == 0</w:t>
      </w:r>
      <w:r>
        <w:t xml:space="preserve">) AND per-session-authorized through the §11.4.41 binding; exits non-zero on FAIL. Never performs the force-push.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--authorized</w:t>
            </w:r>
          </w:p>
        </w:tc>
        <w:tc>
          <w:tcPr/>
          <w:p>
            <w:pPr>
              <w:pStyle w:val="Compact"/>
            </w:pPr>
            <w:r>
              <w:t xml:space="preserve">Assert explicit per-session force-push authorization (or</w:t>
            </w:r>
            <w:r>
              <w:t xml:space="preserve"> </w:t>
            </w:r>
            <w:r>
              <w:rPr>
                <w:rStyle w:val="VerbatimChar"/>
              </w:rPr>
              <w:t xml:space="preserve">HERALD_FORCE_PUSH_AUTHORIZED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--upstream string</w:t>
            </w:r>
          </w:p>
        </w:tc>
        <w:tc>
          <w:tcPr/>
          <w:p>
            <w:pPr>
              <w:pStyle w:val="Compact"/>
            </w:pPr>
            <w:r>
              <w:t xml:space="preserve">Upstream ref to prove merge-first against (default</w:t>
            </w:r>
            <w:r>
              <w:t xml:space="preserve"> </w:t>
            </w:r>
            <w:r>
              <w:rPr>
                <w:rStyle w:val="VerbatimChar"/>
              </w:rPr>
              <w:t xml:space="preserve">origin/main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--fetch</w:t>
            </w:r>
          </w:p>
        </w:tc>
        <w:tc>
          <w:tcPr/>
          <w:p>
            <w:pPr>
              <w:pStyle w:val="Compact"/>
            </w:pPr>
            <w:r>
              <w:t xml:space="preserve">Fetch before computing merge-first (default: use already-fetched state)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--repo string</w:t>
            </w:r>
          </w:p>
        </w:tc>
        <w:tc>
          <w:tcPr/>
          <w:p>
            <w:pPr>
              <w:pStyle w:val="Compact"/>
            </w:pPr>
            <w:r>
              <w:t xml:space="preserve">Repo dir (default: discovered from CWD)</w:t>
            </w:r>
          </w:p>
        </w:tc>
      </w:tr>
    </w:tbl>
    <w:bookmarkEnd w:id="15"/>
    <w:bookmarkStart w:id="16" w:name="mem-budget-watch"/>
    <w:p>
      <w:pPr>
        <w:pStyle w:val="Heading3"/>
      </w:pPr>
      <w:r>
        <w:rPr>
          <w:rStyle w:val="VerbatimChar"/>
        </w:rPr>
        <w:t xml:space="preserve">mem-budget-watch</w:t>
      </w:r>
    </w:p>
    <w:p>
      <w:pPr>
        <w:pStyle w:val="FirstParagraph"/>
      </w:pPr>
      <w:r>
        <w:t xml:space="preserve">Samples host memory used-fraction READ-ONLY (</w:t>
      </w:r>
      <w:r>
        <w:rPr>
          <w:rStyle w:val="VerbatimChar"/>
        </w:rPr>
        <w:t xml:space="preserve">vm_stat</w:t>
      </w:r>
      <w:r>
        <w:t xml:space="preserve">/</w:t>
      </w:r>
      <w:r>
        <w:rPr>
          <w:rStyle w:val="VerbatimChar"/>
        </w:rPr>
        <w:t xml:space="preserve">sysctl</w:t>
      </w:r>
      <w:r>
        <w:t xml:space="preserve"> </w:t>
      </w:r>
      <w:r>
        <w:t xml:space="preserve">on darwin,</w:t>
      </w:r>
      <w:r>
        <w:t xml:space="preserve"> </w:t>
      </w:r>
      <w:r>
        <w:rPr>
          <w:rStyle w:val="VerbatimChar"/>
        </w:rPr>
        <w:t xml:space="preserve">/proc/meminfo</w:t>
      </w:r>
      <w:r>
        <w:t xml:space="preserve"> </w:t>
      </w:r>
      <w:r>
        <w:t xml:space="preserve">on linux — never allocates to test the ceiling), classifies against the §12.6 60% ceiling. One-shot by default (sample → classify → exit non-zero on breach);</w:t>
      </w:r>
      <w:r>
        <w:t xml:space="preserve"> </w:t>
      </w:r>
      <w:r>
        <w:rPr>
          <w:rStyle w:val="VerbatimChar"/>
        </w:rPr>
        <w:t xml:space="preserve">--watch</w:t>
      </w:r>
      <w:r>
        <w:t xml:space="preserve"> </w:t>
      </w:r>
      <w:r>
        <w:t xml:space="preserve">loops emitting on breach-transitions until SIGINT.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--watch</w:t>
            </w:r>
          </w:p>
        </w:tc>
        <w:tc>
          <w:tcPr/>
          <w:p>
            <w:pPr>
              <w:pStyle w:val="Compact"/>
            </w:pPr>
            <w:r>
              <w:t xml:space="preserve">Daemon mode: loop sampling, emit on breach-transition until SIGINT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--interval duration</w:t>
            </w:r>
          </w:p>
        </w:tc>
        <w:tc>
          <w:tcPr/>
          <w:p>
            <w:pPr>
              <w:pStyle w:val="Compact"/>
            </w:pPr>
            <w:r>
              <w:t xml:space="preserve">Sample interval in</w:t>
            </w:r>
            <w:r>
              <w:t xml:space="preserve"> </w:t>
            </w:r>
            <w:r>
              <w:rPr>
                <w:rStyle w:val="VerbatimChar"/>
              </w:rPr>
              <w:t xml:space="preserve">--watch</w:t>
            </w:r>
            <w:r>
              <w:t xml:space="preserve"> </w:t>
            </w:r>
            <w:r>
              <w:t xml:space="preserve">mode (default 10s)</w:t>
            </w:r>
          </w:p>
        </w:tc>
      </w:tr>
    </w:tbl>
    <w:p>
      <w:pPr>
        <w:pStyle w:val="BodyText"/>
      </w:pPr>
      <w:r>
        <w:t xml:space="preserve">There is also a hidden</w:t>
      </w:r>
      <w:r>
        <w:t xml:space="preserve"> </w:t>
      </w:r>
      <w:r>
        <w:rPr>
          <w:rStyle w:val="VerbatimChar"/>
        </w:rPr>
        <w:t xml:space="preserve">--used-fraction</w:t>
      </w:r>
      <w:r>
        <w:t xml:space="preserve"> </w:t>
      </w:r>
      <w:r>
        <w:t xml:space="preserve">override (or</w:t>
      </w:r>
      <w:r>
        <w:t xml:space="preserve"> </w:t>
      </w:r>
      <w:r>
        <w:rPr>
          <w:rStyle w:val="VerbatimChar"/>
        </w:rPr>
        <w:t xml:space="preserve">HERALD_MEM_FRACTION</w:t>
      </w:r>
      <w:r>
        <w:t xml:space="preserve"> </w:t>
      </w:r>
      <w:r>
        <w:t xml:space="preserve">env) — the deterministic test seam to drive PASS/FAIL branches without real memory pressure.</w:t>
      </w:r>
    </w:p>
    <w:p>
      <w:pPr>
        <w:pStyle w:val="SourceCode"/>
      </w:pPr>
      <w:r>
        <w:rPr>
          <w:rStyle w:val="ExtensionTok"/>
        </w:rPr>
        <w:t xml:space="preserve">sherald</w:t>
      </w:r>
      <w:r>
        <w:rPr>
          <w:rStyle w:val="NormalTok"/>
        </w:rPr>
        <w:t xml:space="preserve"> mem-budget-watch              </w:t>
      </w:r>
      <w:r>
        <w:rPr>
          <w:rStyle w:val="CommentTok"/>
        </w:rPr>
        <w:t xml:space="preserve"># one-shot</w:t>
      </w:r>
      <w:r>
        <w:br/>
      </w:r>
      <w:r>
        <w:rPr>
          <w:rStyle w:val="ExtensionTok"/>
        </w:rPr>
        <w:t xml:space="preserve">sherald</w:t>
      </w:r>
      <w:r>
        <w:rPr>
          <w:rStyle w:val="NormalTok"/>
        </w:rPr>
        <w:t xml:space="preserve"> mem-budget-watch </w:t>
      </w:r>
      <w:r>
        <w:rPr>
          <w:rStyle w:val="AttributeTok"/>
        </w:rPr>
        <w:t xml:space="preserve">--watch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--interval</w:t>
      </w:r>
      <w:r>
        <w:rPr>
          <w:rStyle w:val="NormalTok"/>
        </w:rPr>
        <w:t xml:space="preserve"> 30s</w:t>
      </w:r>
    </w:p>
    <w:bookmarkEnd w:id="16"/>
    <w:bookmarkStart w:id="17" w:name="backup-snapshot-target"/>
    <w:p>
      <w:pPr>
        <w:pStyle w:val="Heading3"/>
      </w:pPr>
      <w:r>
        <w:rPr>
          <w:rStyle w:val="VerbatimChar"/>
        </w:rPr>
        <w:t xml:space="preserve">backup-snapshot &lt;target&gt;</w:t>
      </w:r>
    </w:p>
    <w:p>
      <w:pPr>
        <w:pStyle w:val="FirstParagraph"/>
      </w:pPr>
      <w:r>
        <w:t xml:space="preserve">SAFE CREATE: hardlinks a snapshot of</w:t>
      </w:r>
      <w:r>
        <w:t xml:space="preserve"> </w:t>
      </w:r>
      <w:r>
        <w:rPr>
          <w:rStyle w:val="VerbatimChar"/>
        </w:rPr>
        <w:t xml:space="preserve">&lt;target&gt;</w:t>
      </w:r>
      <w:r>
        <w:t xml:space="preserve"> </w:t>
      </w:r>
      <w:r>
        <w:t xml:space="preserve">(file or dir) at</w:t>
      </w:r>
      <w:r>
        <w:t xml:space="preserve"> </w:t>
      </w:r>
      <w:r>
        <w:rPr>
          <w:rStyle w:val="VerbatimChar"/>
        </w:rPr>
        <w:t xml:space="preserve">--dest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&lt;target&gt;.bak-&lt;UTC-timestamp&gt;</w:t>
      </w:r>
      <w:r>
        <w:t xml:space="preserve"> </w:t>
      </w:r>
      <w:r>
        <w:t xml:space="preserve">alongside the target) — cheap and space-free, the §9.3 "hardlinked backup before destructive op" helper. It</w:t>
      </w:r>
      <w:r>
        <w:t xml:space="preserve"> </w:t>
      </w:r>
      <w:r>
        <w:rPr>
          <w:b/>
          <w:bCs/>
        </w:rPr>
        <w:t xml:space="preserve">never deletes or overwrites</w:t>
      </w:r>
      <w:r>
        <w:t xml:space="preserve"> </w:t>
      </w:r>
      <w:r>
        <w:t xml:space="preserve">the target. Exits non-zero if the snapshot could not be created.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--dest string</w:t>
            </w:r>
          </w:p>
        </w:tc>
        <w:tc>
          <w:tcPr/>
          <w:p>
            <w:pPr>
              <w:pStyle w:val="Compact"/>
            </w:pPr>
            <w:r>
              <w:t xml:space="preserve">Snapshot destination (default</w:t>
            </w:r>
            <w:r>
              <w:t xml:space="preserve"> </w:t>
            </w:r>
            <w:r>
              <w:rPr>
                <w:rStyle w:val="VerbatimChar"/>
              </w:rPr>
              <w:t xml:space="preserve">&lt;target&gt;.bak-&lt;UTC-timestamp&gt;</w:t>
            </w:r>
            <w:r>
              <w:t xml:space="preserve">)</w:t>
            </w:r>
          </w:p>
        </w:tc>
      </w:tr>
    </w:tbl>
    <w:bookmarkEnd w:id="17"/>
    <w:bookmarkStart w:id="18" w:name="constitution-pull"/>
    <w:p>
      <w:pPr>
        <w:pStyle w:val="Heading3"/>
      </w:pPr>
      <w:r>
        <w:rPr>
          <w:rStyle w:val="VerbatimChar"/>
        </w:rPr>
        <w:t xml:space="preserve">constitution-pull</w:t>
      </w:r>
    </w:p>
    <w:p>
      <w:pPr>
        <w:pStyle w:val="FirstParagraph"/>
      </w:pPr>
      <w:r>
        <w:t xml:space="preserve">Pulls the discovered constitution submodule (fetch + rebase against</w:t>
      </w:r>
      <w:r>
        <w:t xml:space="preserve"> </w:t>
      </w:r>
      <w:r>
        <w:rPr>
          <w:rStyle w:val="VerbatimChar"/>
        </w:rPr>
        <w:t xml:space="preserve">--remote</w:t>
      </w:r>
      <w:r>
        <w:t xml:space="preserve">) and runs the §11.4.32 post-pull validation gate, classifying both §11.4.26 (pull ok?) and §11.4.32 (validation passed?). Prefers the canonical</w:t>
      </w:r>
      <w:r>
        <w:t xml:space="preserve"> </w:t>
      </w:r>
      <w:r>
        <w:rPr>
          <w:rStyle w:val="VerbatimChar"/>
        </w:rPr>
        <w:t xml:space="preserve">constitution_pull.sh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find_constitution.sh</w:t>
      </w:r>
      <w:r>
        <w:t xml:space="preserve"> </w:t>
      </w:r>
      <w:r>
        <w:t xml:space="preserve">when discoverable.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--remote string</w:t>
            </w:r>
          </w:p>
        </w:tc>
        <w:tc>
          <w:tcPr/>
          <w:p>
            <w:pPr>
              <w:pStyle w:val="Compact"/>
            </w:pPr>
            <w:r>
              <w:t xml:space="preserve">Remote to fetch + rebase against (default</w:t>
            </w:r>
            <w:r>
              <w:t xml:space="preserve"> </w:t>
            </w:r>
            <w:r>
              <w:rPr>
                <w:rStyle w:val="VerbatimChar"/>
              </w:rPr>
              <w:t xml:space="preserve">origin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--constitution-dir string</w:t>
            </w:r>
          </w:p>
        </w:tc>
        <w:tc>
          <w:tcPr/>
          <w:p>
            <w:pPr>
              <w:pStyle w:val="Compact"/>
            </w:pPr>
            <w:r>
              <w:t xml:space="preserve">Constitution submodule dir (default: discovered)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--repo string</w:t>
            </w:r>
          </w:p>
        </w:tc>
        <w:tc>
          <w:tcPr/>
          <w:p>
            <w:pPr>
              <w:pStyle w:val="Compact"/>
            </w:pPr>
            <w:r>
              <w:t xml:space="preserve">Repo dir to start discovery from (default: CWD)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--skip-validate</w:t>
            </w:r>
          </w:p>
        </w:tc>
        <w:tc>
          <w:tcPr/>
          <w:p>
            <w:pPr>
              <w:pStyle w:val="Compact"/>
            </w:pPr>
            <w:r>
              <w:t xml:space="preserve">Do not run the post-pull validation gate (records</w:t>
            </w:r>
            <w:r>
              <w:t xml:space="preserve"> </w:t>
            </w:r>
            <w:r>
              <w:rPr>
                <w:rStyle w:val="VerbatimChar"/>
              </w:rPr>
              <w:t xml:space="preserve">validated=false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--assume-validated</w:t>
            </w:r>
          </w:p>
        </w:tc>
        <w:tc>
          <w:tcPr/>
          <w:p>
            <w:pPr>
              <w:pStyle w:val="Compact"/>
            </w:pPr>
            <w:r>
              <w:t xml:space="preserve">Treat the post-pull validation gate as PASSED (test seam / operator override)</w:t>
            </w:r>
          </w:p>
        </w:tc>
      </w:tr>
    </w:tbl>
    <w:bookmarkEnd w:id="18"/>
    <w:bookmarkEnd w:id="19"/>
    <w:bookmarkStart w:id="20" w:name="X37afd669346d4c91657a0928e7ee770faa8e6b0"/>
    <w:p>
      <w:pPr>
        <w:pStyle w:val="Heading2"/>
      </w:pPr>
      <w:r>
        <w:t xml:space="preserve">§6. References</w:t>
      </w:r>
    </w:p>
    <w:p>
      <w:pPr>
        <w:pStyle w:val="Compact"/>
        <w:numPr>
          <w:ilvl w:val="0"/>
          <w:numId w:val="1002"/>
        </w:numPr>
      </w:pPr>
      <w:r>
        <w:t xml:space="preserve">Source:</w:t>
      </w:r>
      <w:r>
        <w:t xml:space="preserve"> </w:t>
      </w:r>
      <w:r>
        <w:rPr>
          <w:rStyle w:val="VerbatimChar"/>
        </w:rPr>
        <w:t xml:space="preserve">sherald/cmd/sherald/main.go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sysops_cmds.go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Branding:</w:t>
      </w:r>
      <w:r>
        <w:t xml:space="preserve"> </w:t>
      </w:r>
      <w:r>
        <w:rPr>
          <w:rStyle w:val="VerbatimChar"/>
        </w:rPr>
        <w:t xml:space="preserve">commons/branding.go</w:t>
      </w:r>
      <w:r>
        <w:t xml:space="preserve"> </w:t>
      </w:r>
      <w:r>
        <w:t xml:space="preserve">(flavor</w:t>
      </w:r>
      <w:r>
        <w:t xml:space="preserve"> </w:t>
      </w:r>
      <w:r>
        <w:rPr>
          <w:rStyle w:val="VerbatimChar"/>
        </w:rPr>
        <w:t xml:space="preserve">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Integration:</w:t>
      </w:r>
      <w:r>
        <w:t xml:space="preserve"> </w:t>
      </w:r>
      <w:r>
        <w:rPr>
          <w:rStyle w:val="VerbatimChar"/>
        </w:rPr>
        <w:t xml:space="preserve">docs/INTEGRATION.md</w:t>
      </w:r>
      <w:r>
        <w:t xml:space="preserve"> </w:t>
      </w:r>
      <w:r>
        <w:t xml:space="preserve">§10 (</w:t>
      </w:r>
      <w:r>
        <w:rPr>
          <w:rStyle w:val="VerbatimChar"/>
        </w:rPr>
        <w:t xml:space="preserve">GET /v1/safety_state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Constitution bindings: HRD-020 §9.1 / §9.2 / §9.3 / §11.4.26 / §11.4.32 / §11.4.41 / §12.6.</w:t>
      </w:r>
    </w:p>
    <w:p>
      <w:pPr>
        <w:pStyle w:val="Compact"/>
        <w:numPr>
          <w:ilvl w:val="0"/>
          <w:numId w:val="1002"/>
        </w:numPr>
      </w:pPr>
      <w:r>
        <w:t xml:space="preserve">Companion flavor guides:</w:t>
      </w:r>
      <w:r>
        <w:t xml:space="preserve"> </w:t>
      </w:r>
      <w:r>
        <w:rPr>
          <w:rStyle w:val="VerbatimChar"/>
        </w:rPr>
        <w:t xml:space="preserve">docs/guides/{PHERALD,CHERALD,BHERALD,RHERALD,IHERALD,SCHERALD,QAHERALD}.md</w:t>
      </w:r>
      <w:r>
        <w:t xml:space="preserve">.</w:t>
      </w:r>
    </w:p>
    <w:bookmarkEnd w:id="20"/>
    <w:bookmarkStart w:id="21" w:name="sources-verified"/>
    <w:p>
      <w:pPr>
        <w:pStyle w:val="Heading2"/>
      </w:pPr>
      <w:r>
        <w:t xml:space="preserve">Sources verified</w:t>
      </w:r>
    </w:p>
    <w:p>
      <w:pPr>
        <w:pStyle w:val="FirstParagraph"/>
      </w:pPr>
      <w:r>
        <w:rPr>
          <w:b/>
          <w:bCs/>
        </w:rPr>
        <w:t xml:space="preserve">Verified 2026-05-30:</w:t>
      </w:r>
      <w:r>
        <w:t xml:space="preserve"> </w:t>
      </w:r>
      <w:r>
        <w:t xml:space="preserve">internal doc — no external online sources. Every subcommand, flag, default, and gate-behaviour claim above was derived by running the built</w:t>
      </w:r>
      <w:r>
        <w:t xml:space="preserve"> </w:t>
      </w:r>
      <w:r>
        <w:rPr>
          <w:rStyle w:val="VerbatimChar"/>
        </w:rPr>
        <w:t xml:space="preserve">sherald</w:t>
      </w:r>
      <w:r>
        <w:t xml:space="preserve"> </w:t>
      </w:r>
      <w:r>
        <w:t xml:space="preserve">binary (</w:t>
      </w:r>
      <w:r>
        <w:rPr>
          <w:rStyle w:val="VerbatimChar"/>
        </w:rPr>
        <w:t xml:space="preserve">sherald --help</w:t>
      </w:r>
      <w:r>
        <w:t xml:space="preserve">;</w:t>
      </w:r>
      <w:r>
        <w:t xml:space="preserve"> </w:t>
      </w:r>
      <w:r>
        <w:rPr>
          <w:rStyle w:val="VerbatimChar"/>
        </w:rPr>
        <w:t xml:space="preserve">sherald serve|destructive-guard|force-push-gate|mem-budget-watch|backup-snapshot|constitution-pull --help</w:t>
      </w:r>
      <w:r>
        <w:t xml:space="preserve">;</w:t>
      </w:r>
      <w:r>
        <w:t xml:space="preserve"> </w:t>
      </w:r>
      <w:r>
        <w:rPr>
          <w:rStyle w:val="VerbatimChar"/>
        </w:rPr>
        <w:t xml:space="preserve">sherald version --json</w:t>
      </w:r>
      <w:r>
        <w:t xml:space="preserve">) and reading</w:t>
      </w:r>
      <w:r>
        <w:t xml:space="preserve"> </w:t>
      </w:r>
      <w:r>
        <w:rPr>
          <w:rStyle w:val="VerbatimChar"/>
        </w:rPr>
        <w:t xml:space="preserve">commons/branding.go</w:t>
      </w:r>
      <w:r>
        <w:t xml:space="preserve"> </w:t>
      </w:r>
      <w:r>
        <w:t xml:space="preserve">on 2026-05-30. No flags were invented. Re-verify whenever the</w:t>
      </w:r>
      <w:r>
        <w:t xml:space="preserve"> </w:t>
      </w:r>
      <w:r>
        <w:rPr>
          <w:rStyle w:val="VerbatimChar"/>
        </w:rPr>
        <w:t xml:space="preserve">sherald</w:t>
      </w:r>
      <w:r>
        <w:t xml:space="preserve"> </w:t>
      </w:r>
      <w:r>
        <w:t xml:space="preserve">Cobra surface changes.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</dc:title>
  <dc:creator/>
  <cp:keywords/>
  <dcterms:created xsi:type="dcterms:W3CDTF">2026-05-30T14:56:05Z</dcterms:created>
  <dcterms:modified xsi:type="dcterms:W3CDTF">2026-05-30T14:56:05Z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