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7"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16</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r16: propagated HelixConstitution §11.4.106 (Docs Chain documentation-sync mandate, 2026-05-29) into the agent-rule inherited-covenant cluster as a short-form</w:t>
            </w:r>
            <w:r>
              <w:t xml:space="preserve"> </w:t>
            </w:r>
            <w:r>
              <w:rPr>
                <w:rStyle w:val="VerbatimChar"/>
              </w:rPr>
              <w:t xml:space="preserve">**§11.4.106 …**</w:t>
            </w:r>
            <w:r>
              <w:t xml:space="preserve"> </w:t>
            </w:r>
            <w:r>
              <w:t xml:space="preserve">restatement citing the literal anchor</w:t>
            </w:r>
            <w:r>
              <w:t xml:space="preserve"> </w:t>
            </w:r>
            <w:r>
              <w:rPr>
                <w:rStyle w:val="VerbatimChar"/>
              </w:rPr>
              <w:t xml:space="preserve">11.4.106</w:t>
            </w:r>
            <w:r>
              <w:t xml:space="preserve">, inherited per §11.4.35; also added the cluster-header's previously-omitted §11.4.100. Herald-applicability APPLICABLE (in progress) — cites</w:t>
            </w:r>
            <w:r>
              <w:t xml:space="preserve"> </w:t>
            </w:r>
            <w:r>
              <w:rPr>
                <w:rStyle w:val="VerbatimChar"/>
              </w:rPr>
              <w:t xml:space="preserve">docs/research/docs_chain/HERALD_DOCS_CHAIN_PLAN.md</w:t>
            </w:r>
            <w:r>
              <w:t xml:space="preserve">, the planned E146 drift-gate, and the open prerequisites (G6 exec-staging, dogfood binary-hash verify fix in flight); restated + cited, not redefined. Prior r15: synced the four spec pointers in this file (ToC + project-status bullet + spec-change-rule heading + rule body) from the now-archived</w:t>
            </w:r>
            <w:r>
              <w:t xml:space="preserve"> </w:t>
            </w:r>
            <w:r>
              <w:rPr>
                <w:rStyle w:val="VerbatimChar"/>
              </w:rPr>
              <w:t xml:space="preserve">docs/specs/mvp/specification.V3.md</w:t>
            </w:r>
            <w:r>
              <w:t xml:space="preserve"> </w:t>
            </w:r>
            <w:r>
              <w:t xml:space="preserve">to the active</w:t>
            </w:r>
            <w:r>
              <w:t xml:space="preserve"> </w:t>
            </w:r>
            <w:r>
              <w:rPr>
                <w:rStyle w:val="VerbatimChar"/>
              </w:rPr>
              <w:t xml:space="preserve">docs/specs/mvp/specification.V4.md</w:t>
            </w:r>
            <w:r>
              <w:t xml:space="preserve">. V4 superseded V3 on 2026-05-31 (V3 archived under</w:t>
            </w:r>
            <w:r>
              <w:t xml:space="preserve"> </w:t>
            </w:r>
            <w:r>
              <w:rPr>
                <w:rStyle w:val="VerbatimChar"/>
              </w:rPr>
              <w:t xml:space="preserve">docs/specs/mvp/archive/</w:t>
            </w:r>
            <w:r>
              <w:t xml:space="preserve">); the V4-creation stream updated CLAUDE.md/README/Status.md but missed AGENTS.md, leaving broken pointers to a moved file. Pure path-sync — no rule semantics changed; inheritance gate 15/15 PASS (I7b spec-change anchor intact). Companion fixes same effort: cherald</w:t>
            </w:r>
            <w:r>
              <w:t xml:space="preserve"> </w:t>
            </w:r>
            <w:r>
              <w:rPr>
                <w:rStyle w:val="VerbatimChar"/>
              </w:rPr>
              <w:t xml:space="preserve">spec-version-check</w:t>
            </w:r>
            <w:r>
              <w:t xml:space="preserve"> </w:t>
            </w:r>
            <w:r>
              <w:t xml:space="preserve">default V3→V4 (</w:t>
            </w:r>
            <w:r>
              <w:rPr>
                <w:rStyle w:val="VerbatimChar"/>
              </w:rPr>
              <w:t xml:space="preserve">checkops_cmds.go</w:t>
            </w:r>
            <w:r>
              <w:t xml:space="preserve">, verified on the real binary) + its guide,</w:t>
            </w:r>
            <w:r>
              <w:t xml:space="preserve"> </w:t>
            </w:r>
            <w:r>
              <w:rPr>
                <w:rStyle w:val="VerbatimChar"/>
              </w:rPr>
              <w:t xml:space="preserve">Status_Summary.md</w:t>
            </w:r>
            <w:r>
              <w:t xml:space="preserve"> </w:t>
            </w:r>
            <w:r>
              <w:t xml:space="preserve">active_spec drift (V3→V4, +V3 archived), HRD-092 catalogue-check pointed at the archived V3. Prior r14: propagated the intent-recognition mandate (operator 2026-05-31) into the agent-rule cluster as a short-form restatement — new "Intent recognition &amp; clarification" section + ToC entry — citing the authoritative contract</w:t>
            </w:r>
            <w:r>
              <w:t xml:space="preserve"> </w:t>
            </w:r>
            <w:r>
              <w:rPr>
                <w:rStyle w:val="VerbatimChar"/>
              </w:rPr>
              <w:t xml:space="preserve">docs/design/INTENT_RECOGNITION.md</w:t>
            </w:r>
            <w:r>
              <w:t xml:space="preserve"> </w:t>
            </w:r>
            <w:r>
              <w:t xml:space="preserve">and noting inheritance from HelixConstitution §11.4.105 (the root-§ being added on the constitution stream), inherited per §11.4.35. Covers: subscribers speak plain natural language (NO command syntax / no</w:t>
            </w:r>
            <w:r>
              <w:t xml:space="preserve"> </w:t>
            </w:r>
            <w:r>
              <w:rPr>
                <w:rStyle w:val="VerbatimChar"/>
              </w:rPr>
              <w:t xml:space="preserve">COMMAND:</w:t>
            </w:r>
            <w:r>
              <w:t xml:space="preserve"> </w:t>
            </w:r>
            <w:r>
              <w:t xml:space="preserve">prefix); three-tier resolution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via the §11.4.104 IdentityResolver); never guess an action, never ignore a message. Restated + cited, not redefined. Prior r13: propagated the participant/attribution/tagging mandate (operator 2026-05-31) into the agent-rule cluster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r12: propagated HelixConstitution §11.4.100 (Video color + visual-quality fidelity mandate, 2026-05-28) into the agent-rule covenant cluster as a short-form restatement citing the literal anchor</w:t>
            </w:r>
            <w:r>
              <w:t xml:space="preserve"> </w:t>
            </w:r>
            <w:r>
              <w:rPr>
                <w:rStyle w:val="VerbatimChar"/>
              </w:rPr>
              <w:t xml:space="preserve">11.4.100</w:t>
            </w:r>
            <w:r>
              <w:t xml:space="preserve">, inherited per §11.4.35; restated + cited, not redefined. Herald-applicability: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Cascade-parallel: §11.4.96 ("Herald has no AOSP build, but the principle binds"). Required by upcoming</w:t>
            </w:r>
            <w:r>
              <w:t xml:space="preserve"> </w:t>
            </w:r>
            <w:r>
              <w:rPr>
                <w:rStyle w:val="VerbatimChar"/>
              </w:rPr>
              <w:t xml:space="preserve">CM-COVENANT-114-100-PROPAGATION</w:t>
            </w:r>
            <w:r>
              <w:t xml:space="preserve"> </w:t>
            </w:r>
            <w:r>
              <w:t xml:space="preserve">pre-build gate. Prior r9: propagated HelixConstitution §11.4.95–§11.4.97 (workable-items SQLite DB tracked-in-git-not-gitignored, safe-parallel-work-with-long-build catalogue + mandate, maximum-use-of-idle-time + progress-update cadence) into the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r8: propagated HelixConstitution §11.4.89–§11.4.94 (background-test execution, Obsolete status + obsolescence audit, summary-doc clarity, multi-pass change-evaluation, SQLite workable-items SSoT, zero-idle parallel-by-default) into the agent-rule covenant cluster as short-form restatements citing the literal anchors, inherited per §11.4.35; restated + cited, not redefined. Prior r7: propagated HelixConstitution §11.4.85 (stress + chaos test mandate) + §11.4.87 (endless-loop autonomous work + zero-idle agent dispatch + anti-bluff testing) + §11.4.88 (background-push) into the agent-rule covenant cluster as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(literal anchor</w:t>
            </w:r>
            <w:r>
              <w:t xml:space="preserve"> </w:t>
            </w:r>
            <w:r>
              <w:rPr>
                <w:rStyle w:val="VerbatimChar"/>
              </w:rPr>
              <w:t xml:space="preserve">11.4.87</w:t>
            </w:r>
            <w:r>
              <w:t xml:space="preserve"> </w:t>
            </w:r>
            <w:r>
              <w:t xml:space="preserve">MUST be present in every CLAUDE.md/AGENTS.md/QWEN.md; same expectation for §11.4.85/§11.4.88 per cascade pattern). Agents restate + cite, never redefine or weaken. Prior 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 Helix §11.4.85 + §11.4.87 + §11.4.88 propagation (r7), Helix §11.4.89–§11.4.94 propagation (r8), Helix §11.4.95–§11.4.97 propagation (r9), spec-V4-path-sync (r15), Helix §11.4.106 Docs-Chain propagation (r16)</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 r7 propagates the three new inherited HelixConstitution mandates (§11.4.85 stress+chaos, §11.4.87 endless-loop autonomous work + zero-idle dispatch + anti-bluff testing, §11.4.88 background-push) into this agent-rules file per the §11.4.87</w:t>
            </w:r>
            <w:r>
              <w:t xml:space="preserve"> </w:t>
            </w:r>
            <w:r>
              <w:rPr>
                <w:rStyle w:val="VerbatimChar"/>
              </w:rPr>
              <w:t xml:space="preserve">CM-COVENANT-114-87-PROPAGATION</w:t>
            </w:r>
            <w:r>
              <w:t xml:space="preserve"> </w:t>
            </w:r>
            <w:r>
              <w:t xml:space="preserve">pre-build gate, inherited per §11.4.35; restated + cited, not redefined; r8 propagates the next six inherited HelixConstitution mandates (§11.4.89 background-test execution, §11.4.90 Obsolete status + obsolescence audit, §11.4.91 summary-doc clarity, §11.4.92 multi-pass change-evaluation, §11.4.93 SQLite workable-items SSoT, §11.4.94 zero-idle parallel-by-default) into the same agent-rule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r9 propagates the next three inherited HelixConstitution mandates (§11.4.95 workable-items SQLite DB tracked-in-git-not-gitignored, §11.4.96 safe-parallel-work-with-long-build catalogue + mandate, §11.4.97 maximum-use-of-idle-time + progress-update cadence) into the same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95a9ae37462ce41011832d9dce0489fd9d03855">
        <w:r>
          <w:rPr>
            <w:rStyle w:val="Hyperlink"/>
          </w:rPr>
          <w:t xml:space="preserve">Inherited covenant restatements — Helix §11.4.85 / §11.4.87 / §11.4.88 / §11.4.89 / §11.4.90 / §11.4.91 / §11.4.92 / §11.4.93 / §11.4.94 / §11.4.95 / §11.4.96 / §11.4.97 / §11.4.98 / §11.4.99</w:t>
        </w:r>
      </w:hyperlink>
    </w:p>
    <w:p>
      <w:pPr>
        <w:pStyle w:val="Compact"/>
        <w:numPr>
          <w:ilvl w:val="1"/>
          <w:numId w:val="1002"/>
        </w:numPr>
      </w:pPr>
      <w:hyperlink w:anchor="X4a9f5e04c22e47e682434255692b8db0b019d4d">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1"/>
          <w:numId w:val="1002"/>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26"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docs/specs/mvp/specification.V4.md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p>
    <w:p>
      <w:pPr>
        <w:pStyle w:val="Compact"/>
        <w:numPr>
          <w:ilvl w:val="0"/>
          <w:numId w:val="1005"/>
        </w:numPr>
      </w:pPr>
      <w:r>
        <w:t xml:space="preserve">HRD-008 operator-side Quickstart compose validation.</w:t>
      </w:r>
    </w:p>
    <w:p>
      <w:pPr>
        <w:pStyle w:val="Compact"/>
        <w:numPr>
          <w:ilvl w:val="0"/>
          <w:numId w:val="1005"/>
        </w:numPr>
      </w:pPr>
      <w:r>
        <w:t xml:space="preserve">HRD-010 commons_storage live (pgx + River + Redis).</w:t>
      </w:r>
    </w:p>
    <w:p>
      <w:pPr>
        <w:pStyle w:val="Compact"/>
        <w:numPr>
          <w:ilvl w:val="0"/>
          <w:numId w:val="1005"/>
        </w:numPr>
      </w:pPr>
      <w:r>
        <w:t xml:space="preserve">HRD-011 Telegram adapter live (telebot + getUpdates).</w:t>
      </w:r>
    </w:p>
    <w:p>
      <w:pPr>
        <w:pStyle w:val="Compact"/>
        <w:numPr>
          <w:ilvl w:val="0"/>
          <w:numId w:val="1005"/>
        </w:numPr>
      </w:pPr>
      <w:r>
        <w:t xml:space="preserve">HRD-012 Claude Code dispatcher live (</w:t>
      </w:r>
      <w:r>
        <w:rPr>
          <w:rStyle w:val="VerbatimChar"/>
        </w:rPr>
        <w:t xml:space="preserve">claude --resume</w:t>
      </w:r>
      <w:r>
        <w:t xml:space="preserve">).</w:t>
      </w:r>
    </w:p>
    <w:p>
      <w:pPr>
        <w:pStyle w:val="Compact"/>
        <w:numPr>
          <w:ilvl w:val="0"/>
          <w:numId w:val="1005"/>
        </w:numPr>
      </w:pPr>
      <w:r>
        <w:t xml:space="preserve">HRD-016 REST API per §41 (Gin Gonic).</w:t>
      </w:r>
    </w:p>
    <w:p>
      <w:pPr>
        <w:pStyle w:val="FirstParagraph"/>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6"/>
        </w:numPr>
      </w:pPr>
      <w:r>
        <w:t xml:space="preserve">Unit-test green is necessary but</w:t>
      </w:r>
      <w:r>
        <w:t xml:space="preserve"> </w:t>
      </w:r>
      <w:r>
        <w:rPr>
          <w:b/>
          <w:bCs/>
        </w:rPr>
        <w:t xml:space="preserve">not sufficient</w:t>
      </w:r>
      <w:r>
        <w:t xml:space="preserve">.</w:t>
      </w:r>
    </w:p>
    <w:p>
      <w:pPr>
        <w:pStyle w:val="Compact"/>
        <w:numPr>
          <w:ilvl w:val="0"/>
          <w:numId w:val="1006"/>
        </w:numPr>
      </w:pPr>
      <w:r>
        <w:t xml:space="preserve">Integration-test green is necessary but</w:t>
      </w:r>
      <w:r>
        <w:t xml:space="preserve"> </w:t>
      </w:r>
      <w:r>
        <w:rPr>
          <w:b/>
          <w:bCs/>
        </w:rPr>
        <w:t xml:space="preserve">not sufficient</w:t>
      </w:r>
      <w:r>
        <w:t xml:space="preserve">.</w:t>
      </w:r>
    </w:p>
    <w:p>
      <w:pPr>
        <w:pStyle w:val="Compact"/>
        <w:numPr>
          <w:ilvl w:val="0"/>
          <w:numId w:val="1006"/>
        </w:numPr>
      </w:pPr>
      <w:r>
        <w:t xml:space="preserve">Compile success is necessary but</w:t>
      </w:r>
      <w:r>
        <w:t xml:space="preserve"> </w:t>
      </w:r>
      <w:r>
        <w:rPr>
          <w:b/>
          <w:bCs/>
        </w:rPr>
        <w:t xml:space="preserve">not sufficient</w:t>
      </w:r>
      <w:r>
        <w:t xml:space="preserve">.</w:t>
      </w:r>
    </w:p>
    <w:p>
      <w:pPr>
        <w:pStyle w:val="Compact"/>
        <w:numPr>
          <w:ilvl w:val="0"/>
          <w:numId w:val="1006"/>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b219b2eb46f31f9ebcffb67d1eaa8160fd2eadc"/>
    <w:p>
      <w:pPr>
        <w:pStyle w:val="Heading3"/>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Agent-binding rule for Herald.</w:t>
      </w:r>
      <w:r>
        <w:t xml:space="preserve"> </w:t>
      </w:r>
      <w:r>
        <w:t xml:space="preserve">No agent may declare a Herald feature done without</w:t>
      </w:r>
      <w:r>
        <w:t xml:space="preserve"> </w:t>
      </w:r>
      <w:r>
        <w:rPr>
          <w:rStyle w:val="VerbatimChar"/>
        </w:rPr>
        <w:t xml:space="preserve">docs/qa/&lt;run-id&gt;/</w:t>
      </w:r>
      <w:r>
        <w:t xml:space="preserve"> </w:t>
      </w:r>
      <w:r>
        <w:t xml:space="preserve">evidence committed in the same logical work effort. Telegram-driven features (HRD-011, planned</w:t>
      </w:r>
      <w:r>
        <w:t xml:space="preserve"> </w:t>
      </w:r>
      <w:r>
        <w:rPr>
          <w:rStyle w:val="VerbatimChar"/>
        </w:rPr>
        <w:t xml:space="preserve">qaherald</w:t>
      </w:r>
      <w:r>
        <w:t xml:space="preserve">) capture both halves of the bot conversation; Gin</w:t>
      </w:r>
      <w:r>
        <w:t xml:space="preserve"> </w:t>
      </w:r>
      <w:r>
        <w:rPr>
          <w:rStyle w:val="VerbatimChar"/>
        </w:rPr>
        <w:t xml:space="preserve">/v1/*</w:t>
      </w:r>
      <w:r>
        <w:t xml:space="preserve"> </w:t>
      </w:r>
      <w:r>
        <w:t xml:space="preserve">routes capture request + full response body; container-driven features (Postgres, Redis, OTel) capture container logs + healthcheck output. Bot-driven QA (the planned</w:t>
      </w:r>
      <w:r>
        <w:t xml:space="preserve"> </w:t>
      </w:r>
      <w:r>
        <w:rPr>
          <w:rStyle w:val="VerbatimChar"/>
        </w:rPr>
        <w:t xml:space="preserve">qaherald</w:t>
      </w:r>
      <w:r>
        <w:t xml:space="preserve"> </w:t>
      </w:r>
      <w:r>
        <w:t xml:space="preserve">binary) MUST preserve the full conversation thread under</w:t>
      </w:r>
      <w:r>
        <w:t xml:space="preserve"> </w:t>
      </w:r>
      <w:r>
        <w:rPr>
          <w:rStyle w:val="VerbatimChar"/>
        </w:rPr>
        <w:t xml:space="preserve">docs/qa/qaherald-&lt;TS&gt;/</w:t>
      </w:r>
      <w:r>
        <w:t xml:space="preserve"> </w:t>
      </w:r>
      <w:r>
        <w:t xml:space="preserve">— a stored-final-PASS-only mode is itself a §107 bluff.</w:t>
      </w:r>
    </w:p>
    <w:p>
      <w:pPr>
        <w:pStyle w:val="BodyText"/>
      </w:pPr>
      <w:r>
        <w:t xml:space="preserve">CI / release gates MUST refuse to tag a release whose feature-shipping commits lack their matching</w:t>
      </w:r>
      <w:r>
        <w:t xml:space="preserve"> </w:t>
      </w:r>
      <w:r>
        <w:rPr>
          <w:rStyle w:val="VerbatimChar"/>
        </w:rPr>
        <w:t xml:space="preserve">docs/qa/&lt;run-id&gt;/</w:t>
      </w:r>
      <w:r>
        <w:t xml:space="preserve">. Canonical Helix authority:</w:t>
      </w:r>
      <w:r>
        <w:t xml:space="preserve"> </w:t>
      </w:r>
      <w:r>
        <w:rPr>
          <w:rStyle w:val="VerbatimChar"/>
        </w:rPr>
        <w:t xml:space="preserve">&lt;discovered&gt;/Constitution.md</w:t>
      </w:r>
      <w:r>
        <w:t xml:space="preserve"> </w:t>
      </w:r>
      <w:r>
        <w:t xml:space="preserve">§11.4.83. Canonical Herald authority:</w:t>
      </w:r>
      <w:r>
        <w:t xml:space="preserve"> </w:t>
      </w:r>
      <w:r>
        <w:rPr>
          <w:rStyle w:val="VerbatimChar"/>
        </w:rPr>
        <w:t xml:space="preserve">docs/guides/HERALD_CONSTITUTION.md</w:t>
      </w:r>
      <w:r>
        <w:t xml:space="preserve"> </w:t>
      </w:r>
      <w:r>
        <w:t xml:space="preserve">§107.x.</w:t>
      </w:r>
    </w:p>
    <w:bookmarkEnd w:id="14"/>
    <w:bookmarkStart w:id="15" w:name="X20e941a15753fd3d47afd43a83ad4e871769bd7"/>
    <w:p>
      <w:pPr>
        <w:pStyle w:val="Heading3"/>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 Herald-internal).</w:t>
      </w:r>
      <w:r>
        <w:t xml:space="preserve"> </w:t>
      </w:r>
      <w:r>
        <w:t xml:space="preserve">Commit</w:t>
      </w:r>
      <w:r>
        <w:t xml:space="preserve"> </w:t>
      </w:r>
      <w:r>
        <w:rPr>
          <w:rStyle w:val="VerbatimChar"/>
        </w:rPr>
        <w:t xml:space="preserve">72e81ab</w:t>
      </w:r>
      <w:r>
        <w:t xml:space="preserve"> </w:t>
      </w:r>
      <w:r>
        <w:t xml:space="preserve">(logo fix subagent, 2026-05-21) swept a</w:t>
      </w:r>
      <w:r>
        <w:t xml:space="preserve"> </w:t>
      </w:r>
      <w:r>
        <w:rPr>
          <w:rStyle w:val="VerbatimChar"/>
        </w:rPr>
        <w:t xml:space="preserve">// always pass</w:t>
      </w:r>
      <w:r>
        <w:t xml:space="preserve"> </w:t>
      </w:r>
      <w:r>
        <w:t xml:space="preserve">JWT-bypass mutation residue — left mid-cycle by a paired §1.1 Wave 4b mutation gate — into the unrelated commit, which was then pushed to all four mirrors. The SECURITY FIX</w:t>
      </w:r>
      <w:r>
        <w:t xml:space="preserve"> </w:t>
      </w:r>
      <w:r>
        <w:rPr>
          <w:rStyle w:val="VerbatimChar"/>
        </w:rPr>
        <w:t xml:space="preserve">d5bd360</w:t>
      </w:r>
      <w:r>
        <w:t xml:space="preserve"> </w:t>
      </w:r>
      <w:r>
        <w:t xml:space="preserve">("restore commons_auth/middleware.go JWT verify (mutation residue in 72e81ab)") landed within the hour, but the production-equivalent-binary-with-bypassed-JWT window is a real security-defect window. The rule below is the constitutional outcome.</w:t>
      </w:r>
    </w:p>
    <w:p>
      <w:pPr>
        <w:pStyle w:val="BodyText"/>
      </w:pPr>
      <w:r>
        <w:rPr>
          <w:b/>
          <w:bCs/>
        </w:rPr>
        <w:t xml:space="preserve">Agent-binding rule for Herald.</w:t>
      </w:r>
      <w:r>
        <w:t xml:space="preserve"> </w:t>
      </w:r>
      <w:r>
        <w:t xml:space="preserve">Every commit flow (main thread + every dispatched subagent) MUST: (1) grep the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w:t>
      </w:r>
      <w:r>
        <w:t xml:space="preserve"> </w:t>
      </w:r>
      <w:r>
        <w:rPr>
          <w:rStyle w:val="VerbatimChar"/>
        </w:rPr>
        <w:t xml:space="preserve">.git/MUTATION_IN_PROGRESS</w:t>
      </w:r>
      <w:r>
        <w:t xml:space="preserve"> </w:t>
      </w:r>
      <w:r>
        <w:t xml:space="preserve">lockfile) BEFORE</w:t>
      </w:r>
      <w:r>
        <w:t xml:space="preserve"> </w:t>
      </w:r>
      <w:r>
        <w:rPr>
          <w:rStyle w:val="VerbatimChar"/>
        </w:rPr>
        <w:t xml:space="preserve">git add</w:t>
      </w:r>
      <w:r>
        <w:t xml:space="preserve">; (2) cross-check</w:t>
      </w:r>
      <w:r>
        <w:t xml:space="preserve"> </w:t>
      </w:r>
      <w:r>
        <w:rPr>
          <w:rStyle w:val="VerbatimChar"/>
        </w:rPr>
        <w:t xml:space="preserve">git status --porcelain</w:t>
      </w:r>
      <w:r>
        <w:t xml:space="preserve"> </w:t>
      </w:r>
      <w:r>
        <w:t xml:space="preserve">against the declared scope — unaccounted files ABORT; (3) refuse to operate while</w:t>
      </w:r>
      <w:r>
        <w:t xml:space="preserve"> </w:t>
      </w:r>
      <w:r>
        <w:rPr>
          <w:rStyle w:val="VerbatimChar"/>
        </w:rPr>
        <w:t xml:space="preserve">.git/MUTATION_IN_PROGRESS</w:t>
      </w:r>
      <w:r>
        <w:t xml:space="preserve"> </w:t>
      </w:r>
      <w:r>
        <w:t xml:space="preserve">is present (any active mutation gate MUST complete mutate → assert FAIL → restore → assert PASS BEFORE unrelated commits proceed); (4) prefer</w:t>
      </w:r>
      <w:r>
        <w:t xml:space="preserve"> </w:t>
      </w:r>
      <w:r>
        <w:rPr>
          <w:rStyle w:val="VerbatimChar"/>
        </w:rPr>
        <w:t xml:space="preserve">git worktree add</w:t>
      </w:r>
      <w:r>
        <w:t xml:space="preserve"> </w:t>
      </w:r>
      <w:r>
        <w:t xml:space="preserve">per subagent when running concurrent subagent work.</w:t>
      </w:r>
    </w:p>
    <w:p>
      <w:pPr>
        <w:pStyle w:val="BodyText"/>
      </w:pPr>
      <w:r>
        <w:rPr>
          <w:b/>
          <w:bCs/>
        </w:rPr>
        <w:t xml:space="preserve">Prototype.</w:t>
      </w:r>
      <w:r>
        <w:t xml:space="preserve"> </w:t>
      </w:r>
      <w:r>
        <w:rPr>
          <w:rStyle w:val="VerbatimChar"/>
        </w:rPr>
        <w:t xml:space="preserve">tests/test_wave4b_mutation_meta.sh</w:t>
      </w:r>
      <w:r>
        <w:t xml:space="preserve"> </w:t>
      </w:r>
      <w:r>
        <w:t xml:space="preserve">carries the canonical Herald implementation (</w:t>
      </w:r>
      <w:r>
        <w:rPr>
          <w:rStyle w:val="VerbatimChar"/>
        </w:rPr>
        <w:t xml:space="preserve">check_quiescence()</w:t>
      </w:r>
      <w:r>
        <w:t xml:space="preserve"> </w:t>
      </w:r>
      <w:r>
        <w:t xml:space="preserve">at line 92; assertion at line 197). Generalising to all paired-§1.1 gates is open work. The planned universal scanner is</w:t>
      </w:r>
      <w:r>
        <w:t xml:space="preserve"> </w:t>
      </w:r>
      <w:r>
        <w:rPr>
          <w:rStyle w:val="VerbatimChar"/>
        </w:rPr>
        <w:t xml:space="preserve">scripts/mutation_residue_audit.sh</w:t>
      </w:r>
      <w:r>
        <w:t xml:space="preserve">.</w:t>
      </w:r>
    </w:p>
    <w:p>
      <w:pPr>
        <w:pStyle w:val="BodyText"/>
      </w:pPr>
      <w:r>
        <w:t xml:space="preserve">Canonical Helix authority:</w:t>
      </w:r>
      <w:r>
        <w:t xml:space="preserve"> </w:t>
      </w:r>
      <w:r>
        <w:rPr>
          <w:rStyle w:val="VerbatimChar"/>
        </w:rPr>
        <w:t xml:space="preserve">&lt;discovered&gt;/Constitution.md</w:t>
      </w:r>
      <w:r>
        <w:t xml:space="preserve"> </w:t>
      </w:r>
      <w:r>
        <w:t xml:space="preserve">§11.4.84. Canonical Herald authority:</w:t>
      </w:r>
      <w:r>
        <w:t xml:space="preserve"> </w:t>
      </w:r>
      <w:r>
        <w:rPr>
          <w:rStyle w:val="VerbatimChar"/>
        </w:rPr>
        <w:t xml:space="preserve">docs/guides/HERALD_CONSTITUTION.md</w:t>
      </w:r>
      <w:r>
        <w:t xml:space="preserve"> </w:t>
      </w:r>
      <w:r>
        <w:t xml:space="preserve">§107.y. A mutation marker that lands in a tagged Herald commit is a critical defect regardless of how briefly it persisted — see</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bookmarkEnd w:id="15"/>
    <w:bookmarkStart w:id="17" w:name="Xda580e8fc02d8ef898ac5ef8e9a9aad612e2332"/>
    <w:p>
      <w:pPr>
        <w:pStyle w:val="Heading3"/>
      </w:pPr>
      <w:r>
        <w:t xml:space="preserve">Inherited covenant restatements — Helix §11.4.85 / §11.4.87 / §11.4.88 / §11.4.89 / §11.4.90 / §11.4.91 / §11.4.92 / §11.4.93 / §11.4.94 / §11.4.95 / §11.4.96 / §11.4.97 / §11.4.98 / §11.4.99 / §11.4.100 / §11.4.106</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Every agent — Claude Code, Codex, Cursor, Gemini, Aider, any CLI subagent — is bound by them; this file</w:t>
      </w:r>
      <w:r>
        <w:t xml:space="preserve"> </w:t>
      </w:r>
      <w:r>
        <w:rPr>
          <w:b/>
          <w:bCs/>
        </w:rPr>
        <w:t xml:space="preserve">restates + cites</w:t>
      </w:r>
      <w:r>
        <w:t xml:space="preserve">, it does NOT redefine or weaken. The literal anchors are required by the §11.4.87</w:t>
      </w:r>
      <w:r>
        <w:t xml:space="preserve"> </w:t>
      </w:r>
      <w:r>
        <w:rPr>
          <w:rStyle w:val="VerbatimChar"/>
        </w:rPr>
        <w:t xml:space="preserve">CM-COVENANT-114-87-PROPAGATION</w:t>
      </w:r>
      <w:r>
        <w:t xml:space="preserve"> </w:t>
      </w:r>
      <w:r>
        <w:t xml:space="preserve">pre-build gate (asserts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present in every CLAUDE.md / AGENTS.md / QWEN.md).</w:t>
      </w:r>
    </w:p>
    <w:p>
      <w:pPr>
        <w:pStyle w:val="BodyText"/>
      </w:pPr>
      <w:r>
        <w:rPr>
          <w:b/>
          <w:bCs/>
        </w:rPr>
        <w:t xml:space="preserve">§11.4.85 — Stress + Chaos Test Mandate (Helix, 2026-05-24).</w:t>
      </w:r>
      <w:r>
        <w:t xml:space="preserve"> </w:t>
      </w:r>
      <w:r>
        <w:t xml:space="preserve">Agent-binding rule: no agent may declare a Herald fix or improvement done without full-automation</w:t>
      </w:r>
      <w:r>
        <w:t xml:space="preserve"> </w:t>
      </w:r>
      <w:r>
        <w:rPr>
          <w:b/>
          <w:bCs/>
        </w:rPr>
        <w:t xml:space="preserve">stress</w:t>
      </w:r>
      <w:r>
        <w:t xml:space="preserve"> </w:t>
      </w:r>
      <w:r>
        <w:t xml:space="preserve">(sustained / concurrent load) AND</w:t>
      </w:r>
      <w:r>
        <w:t xml:space="preserve"> </w:t>
      </w:r>
      <w:r>
        <w:rPr>
          <w:b/>
          <w:bCs/>
        </w:rPr>
        <w:t xml:space="preserve">chaos</w:t>
      </w:r>
      <w:r>
        <w:t xml:space="preserve"> </w:t>
      </w:r>
      <w:r>
        <w:t xml:space="preserve">(process-death / network-fault / input-corruption / resource-exhaustion / state-corruption injection) test suites, each PASS citing a captured-evidence artefact under</w:t>
      </w:r>
      <w:r>
        <w:t xml:space="preserve"> </w:t>
      </w:r>
      <w:r>
        <w:rPr>
          <w:rStyle w:val="VerbatimChar"/>
        </w:rPr>
        <w:t xml:space="preserve">docs/qa/&lt;run-id&gt;/stress_chaos/</w:t>
      </w:r>
      <w:r>
        <w:t xml:space="preserve"> </w:t>
      </w:r>
      <w:r>
        <w:t xml:space="preserve">per §11.4.5 + §11.4.69. A happy-path-only PASS is a §11.4 / §107 PASS-bluff at the resilience layer. Binds Herald's flavor binaries (</w:t>
      </w:r>
      <w:r>
        <w:rPr>
          <w:rStyle w:val="VerbatimChar"/>
        </w:rPr>
        <w:t xml:space="preserve">pherald listen</w:t>
      </w:r>
      <w:r>
        <w:t xml:space="preserve"> </w:t>
      </w:r>
      <w:r>
        <w:t xml:space="preserve">under concurrent updates, Gin</w:t>
      </w:r>
      <w:r>
        <w:t xml:space="preserve"> </w:t>
      </w:r>
      <w:r>
        <w:rPr>
          <w:rStyle w:val="VerbatimChar"/>
        </w:rPr>
        <w:t xml:space="preserve">/v1/*</w:t>
      </w:r>
      <w:r>
        <w:t xml:space="preserve"> </w:t>
      </w:r>
      <w:r>
        <w:t xml:space="preserve">under load, claude_code dispatch under process-death, container flows under disk/OOM pressure). Canonical authority: HelixConstitution Constitution.md §11.4.85 (inherited per §11.4.35).</w:t>
      </w:r>
    </w:p>
    <w:p>
      <w:pPr>
        <w:pStyle w:val="BodyText"/>
      </w:pPr>
      <w:r>
        <w:rPr>
          <w:b/>
          <w:bCs/>
        </w:rPr>
        <w:t xml:space="preserve">§11.4.87 — Endless-loop autonomous work + zero-idle agent dispatch + anti-bluff testing (Helix, 2026-05-26).</w:t>
      </w:r>
      <w:r>
        <w:t xml:space="preserve"> </w:t>
      </w:r>
      <w:r>
        <w:t xml:space="preserve">Agent-binding rule: when instructed to "continue in endless loop fully autonomously" (or equivalent), the agent MUST continue until ALL are simultaneously TRUE — Herald's loop checks</w:t>
      </w:r>
      <w:r>
        <w:t xml:space="preserve"> </w:t>
      </w:r>
      <w:r>
        <w:rPr>
          <w:rStyle w:val="VerbatimChar"/>
        </w:rPr>
        <w:t xml:space="preserve">docs/Issues.md</w:t>
      </w:r>
      <w:r>
        <w:t xml:space="preserve"> </w:t>
      </w:r>
      <w:r>
        <w:t xml:space="preserve">Status-column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per §11.4.15),</w:t>
      </w:r>
      <w:r>
        <w:t xml:space="preserve"> </w:t>
      </w:r>
      <w:r>
        <w:rPr>
          <w:rStyle w:val="VerbatimChar"/>
        </w:rPr>
        <w:t xml:space="preserve">docs/CONTINUATION.md</w:t>
      </w:r>
      <w:r>
        <w:t xml:space="preserve"> </w:t>
      </w:r>
      <w:r>
        <w:t xml:space="preserve">§3 "Active work" empty, TaskList reports no subagent mid-execution, and no in-flight push/build/sync. The agent MUST dispatch background subagents for parallelisable non-contending work rather than serialise; idle is permitted ONLY while waiting on a result. Every closed item lands four-layer coverage (§11.4.4(b)) with real captured-evidence PASS; tests AND Challenges are bound equally. The loop terminates only on all-clear,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exists. Canonical authority: HelixConstitution Constitution.md §11.4.87 (inherited per §11.4.35).</w:t>
      </w:r>
    </w:p>
    <w:p>
      <w:pPr>
        <w:pStyle w:val="BodyText"/>
      </w:pPr>
      <w:r>
        <w:rPr>
          <w:b/>
          <w:bCs/>
        </w:rPr>
        <w:t xml:space="preserve">§11.4.88 — Background-push mandate (Helix, 2026-05-26).</w:t>
      </w:r>
      <w:r>
        <w:t xml:space="preserve"> </w:t>
      </w:r>
      <w:r>
        <w:t xml:space="preserve">Agent-binding rule: every Herald commit flow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 then spawn the push</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w:t>
      </w:r>
      <w:r>
        <w:t xml:space="preserve"> </w:t>
      </w:r>
      <w:r>
        <w:rPr>
          <w:rStyle w:val="VerbatimChar"/>
        </w:rPr>
        <w:t xml:space="preserve">disown</w:t>
      </w:r>
      <w:r>
        <w:t xml:space="preserve">) with a per-remote flock (</w:t>
      </w:r>
      <w:r>
        <w:rPr>
          <w:rStyle w:val="VerbatimChar"/>
        </w:rPr>
        <w:t xml:space="preserve">.git/.push.&lt;remote&gt;.lock</w:t>
      </w:r>
      <w:r>
        <w:t xml:space="preserve">) so same-remote pushes serialise while GitHub / GitLab / GitFlic / GitVerse push in parallel. The orchestrator's exit code reports COMMIT success, not push success.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distribution-layer PASS-bluff).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p>
      <w:pPr>
        <w:pStyle w:val="BodyText"/>
      </w:pPr>
      <w:r>
        <w:rPr>
          <w:b/>
          <w:bCs/>
        </w:rPr>
        <w:t xml:space="preserve">§11.4.89 — Background test execution mandate (Helix, 2026-05-27).</w:t>
      </w:r>
      <w:r>
        <w:t xml:space="preserve"> </w:t>
      </w:r>
      <w:r>
        <w:t xml:space="preserve">Agent-binding rule: any Herald test cycle the agent expects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be launched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agent returns immediately to the §11.4.42 priority queue and polls the log / exit-status rather than blocking. Composes with §107.y / §11.4.84: a backgrounded mutation gate still mutates the shared tree, so the agent runs ONLY ONE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Canonical authority: HelixConstitution Constitution.md §11.4.89 (inherited per §11.4.35).</w:t>
      </w:r>
    </w:p>
    <w:p>
      <w:pPr>
        <w:pStyle w:val="BodyText"/>
      </w:pPr>
      <w:r>
        <w:rPr>
          <w:b/>
          <w:bCs/>
        </w:rPr>
        <w:t xml:space="preserve">§11.4.90 — Obsolete status + per-item obsolescence audit (Helix, 2026-05-27).</w:t>
      </w:r>
      <w:r>
        <w:t xml:space="preserve"> </w:t>
      </w:r>
      <w:r>
        <w:t xml:space="preserve">Agent-binding rule: 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The agent MUST add an</w:t>
      </w:r>
      <w:r>
        <w:t xml:space="preserve"> </w:t>
      </w:r>
      <w:r>
        <w:rPr>
          <w:rStyle w:val="VerbatimChar"/>
        </w:rPr>
        <w:t xml:space="preserve">**Obsolete-Details:**</w:t>
      </w:r>
      <w:r>
        <w:t xml:space="preserve"> </w:t>
      </w:r>
      <w:r>
        <w:t xml:space="preserve">line within 8 non-blank lines of every</w:t>
      </w:r>
      <w:r>
        <w:t xml:space="preserve"> </w:t>
      </w:r>
      <w:r>
        <w:rPr>
          <w:rStyle w:val="VerbatimChar"/>
        </w:rPr>
        <w:t xml:space="preserve">Obsolete</w:t>
      </w:r>
      <w:r>
        <w:t xml:space="preserve"> </w:t>
      </w:r>
      <w:r>
        <w:t xml:space="preserve">HRD heading: Since (ISO date), Reason, Superseding-item (§/HRD ref), Triple-check evidence (git-log / grep / runtime path per §11.4.6 — bare assertion forbidden). At every release-gate sweep the agent re-evaluates every open + Fixed HRD for obsolescence; migrations are atomic per §11.4.19. Canonical authority: HelixConstitution Constitution.md §11.4.90 (inherited per §11.4.35).</w:t>
      </w:r>
    </w:p>
    <w:p>
      <w:pPr>
        <w:pStyle w:val="BodyText"/>
      </w:pPr>
      <w:r>
        <w:rPr>
          <w:b/>
          <w:bCs/>
        </w:rPr>
        <w:t xml:space="preserve">§11.4.91 — Summary-doc clarity (Helix, 2026-05-27).</w:t>
      </w:r>
      <w:r>
        <w:t xml:space="preserve"> </w:t>
      </w:r>
      <w:r>
        <w:t xml:space="preserve">Agent-binding rule: every one-liner the agent writes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Canonical authority: HelixConstitution Constitution.md §11.4.91 (inherited per §11.4.35).</w:t>
      </w:r>
    </w:p>
    <w:p>
      <w:pPr>
        <w:pStyle w:val="BodyText"/>
      </w:pPr>
      <w:r>
        <w:rPr>
          <w:b/>
          <w:bCs/>
        </w:rPr>
        <w:t xml:space="preserve">§11.4.92 — Multi-pass change-evaluation discipline (Helix, 2026-05-27).</w:t>
      </w:r>
      <w:r>
        <w:t xml:space="preserve"> </w:t>
      </w:r>
      <w:r>
        <w:t xml:space="preserve">Agent-binding rule: every non-trivial Herald change MUST pass — and the agent MUST document — a 5-pass evaluation before commit-ready: Pass 1 main-task captured-evidence (§11.4.5, no "should work"); Pass 2 regression-blast-radius (every touched file + every importer/caller audited); Pass 3 cross-feature interaction (shared state / timing / env — e.g. a gate edit checks §107.y quiescence + §11.4.89 backgrounding); Pass 4 deep-research validation (§11.4.8 — external precedent or literal "NO external solution found"); Pass 5 anti-bluff confirmation (no metadata-only / config-only / script-bug PASS). Evidence lands in the commit footer or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p>
      <w:pPr>
        <w:pStyle w:val="BodyText"/>
      </w:pPr>
      <w:r>
        <w:rPr>
          <w:b/>
          <w:bCs/>
        </w:rPr>
        <w:t xml:space="preserve">§11.4.93 — SQLite-backed single-source-of-truth for workable items (Helix, 2026-05-27).</w:t>
      </w:r>
      <w:r>
        <w:t xml:space="preserve"> </w:t>
      </w:r>
      <w:r>
        <w:t xml:space="preserve">Agent-binding rule: 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the agent references it per §11.4.74 catalogue-first, never reimplements. Migration is 6-phase; the agent files the tracking HRD (Phase 1) and progresses incrementally. Canonical authority: HelixConstitution Constitution.md §11.4.93 (inherited per §11.4.35).</w:t>
      </w:r>
    </w:p>
    <w:p>
      <w:pPr>
        <w:pStyle w:val="BodyText"/>
      </w:pPr>
      <w:r>
        <w:rPr>
          <w:b/>
          <w:bCs/>
        </w:rPr>
        <w:t xml:space="preserve">§11.4.94 — Zero-idle priority-first parallel-by-default operating mode (Helix, 2026-05-27).</w:t>
      </w:r>
      <w:r>
        <w:t xml:space="preserve"> </w:t>
      </w:r>
      <w:r>
        <w:t xml:space="preserve">Agent-binding rule (binding always-on contract): Herald work is NEVER idle while a priority-queued item can progress. Before any wake / sleep / "waiting for X", the agent surveys the priority queue, identifies all non-contending items, and dispatches them in parallel (subagent-driven per §11.4.20 / §11.4.70 when non-trivial; background per §11.4.89 when &gt;30s), picking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p>
      <w:pPr>
        <w:pStyle w:val="BodyText"/>
      </w:pPr>
      <w:r>
        <w:rPr>
          <w:b/>
          <w:bCs/>
        </w:rPr>
        <w:t xml:space="preserve">§11.4.95 — Workable-items SQLite DB is TRACKED in git, never gitignored (Helix, 2026-05-27).</w:t>
      </w:r>
      <w:r>
        <w:t xml:space="preserve"> </w:t>
      </w:r>
      <w:r>
        <w:t xml:space="preserve">Agent-binding rule: Herald ALREADY complies (operator correction 2026-05-27, recorded in §108.h +</w:t>
      </w:r>
      <w:r>
        <w:t xml:space="preserve"> </w:t>
      </w:r>
      <w:r>
        <w:rPr>
          <w:rStyle w:val="VerbatimChar"/>
        </w:rPr>
        <w:t xml:space="preserve">.gitignore</w:t>
      </w:r>
      <w:r>
        <w:t xml:space="preserve">) — the agent treats the workable-items SQLite DB as version-controlled, commits + pushes it alongside every state change, WAL-checkpoints it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force-rewrites it without a §9.2 hardlinked-backup. This is an explicit §11.4.30 carve-out and AMENDS the earlier §11.4.93 / §108.h "gitignored-with-regeneration" text. The agent notes the alignment item: 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Canonical authority: HelixConstitution Constitution.md §11.4.95 (inherited per §11.4.35).</w:t>
      </w:r>
    </w:p>
    <w:p>
      <w:pPr>
        <w:pStyle w:val="BodyText"/>
      </w:pPr>
      <w:r>
        <w:rPr>
          <w:b/>
          <w:bCs/>
        </w:rPr>
        <w:t xml:space="preserve">§11.4.96 — Safe-parallel-work-with-long-build catalogue + mandate (Helix, 2026-05-27).</w:t>
      </w:r>
      <w:r>
        <w:t xml:space="preserve"> </w:t>
      </w:r>
      <w:r>
        <w:t xml:space="preserve">Agent-binding rule: Herald has no AOSP build, but the principle binds — during ANY long-running Herald operation (a backgrounded mutation gate,</w:t>
      </w:r>
      <w:r>
        <w:t xml:space="preserve"> </w:t>
      </w:r>
      <w:r>
        <w:rPr>
          <w:rStyle w:val="VerbatimChar"/>
        </w:rPr>
        <w:t xml:space="preserve">scripts/e2e_bluff_hunt.sh</w:t>
      </w:r>
      <w:r>
        <w:t xml:space="preserve">, a §11.4.85 stress/chaos suite, a doc export) the agent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p>
      <w:pPr>
        <w:pStyle w:val="BodyText"/>
      </w:pPr>
      <w:r>
        <w:rPr>
          <w:b/>
          <w:bCs/>
        </w:rPr>
        <w:t xml:space="preserve">§11.4.97 — Maximum-use-of-idle-time mandate + progress-update cadence (Helix, 2026-05-27).</w:t>
      </w:r>
      <w:r>
        <w:t xml:space="preserve"> </w:t>
      </w:r>
      <w:r>
        <w:t xml:space="preserve">Agent-binding rule: (A) every minute of conductor idle time during which progressable, non-externally-blocked work exists is a violation — the agent dispatches work continuously through the whole idle window, not just at scheduled wakes. (B) The agent emits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p>
      <w:pPr>
        <w:pStyle w:val="BodyText"/>
      </w:pPr>
      <w:r>
        <w:rPr>
          <w:b/>
          <w:bCs/>
        </w:rPr>
        <w:t xml:space="preserve">§11.4.98 — Full-Automation Anti-Bluff Mandate — Live tests MUST be re-runnable end-to-end without manual intervention (Helix, 2026-05-28).</w:t>
      </w:r>
      <w:r>
        <w:t xml:space="preserve"> </w:t>
      </w:r>
      <w:r>
        <w:t xml:space="preserve">Agent-binding rule: every test the agent writes, reviews, or marks PASSed under this Constitution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the agent drives programmatically (MTProto for Telegram, real-user-API for Slack, IMAP-test-account for email, webhook fixture, in-process loopback; never human keystrokes);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the agent verifies PASS at</w:t>
      </w:r>
      <w:r>
        <w:t xml:space="preserve"> </w:t>
      </w:r>
      <w:r>
        <w:rPr>
          <w:rStyle w:val="VerbatimChar"/>
        </w:rPr>
        <w:t xml:space="preserve">-count=3</w:t>
      </w:r>
      <w:r>
        <w:t xml:space="preserve"> </w:t>
      </w:r>
      <w:r>
        <w:t xml:space="preserve">consecutive automated runs with self-cleaning state; (5) the agent classifies every existing test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p>
      <w:pPr>
        <w:pStyle w:val="BodyText"/>
      </w:pPr>
      <w:r>
        <w:rPr>
          <w:b/>
          <w:bCs/>
        </w:rPr>
        <w:t xml:space="preserve">§11.4.99 — Latest-Source Documentation Cross-Reference Mandate — instructions/guides/manuals MUST be verified against latest official online sources BEFORE publication (Helix, 2026-05-28).</w:t>
      </w:r>
      <w:r>
        <w:t xml:space="preserve"> </w:t>
      </w:r>
      <w:r>
        <w:t xml:space="preserve">Agent-binding rule: every operator-facing instruction the agent authors or modifies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docs of every external service / library being documented BEFORE the commit lands. Misguidance-by-stale-docs is a §11.4 PASS-bluff at the documentation layer. Anchoring case study (Herald 2026-05-28): first-draft MTProto setup guide recommended VoIP + omitted the</w:t>
      </w:r>
      <w:r>
        <w:t xml:space="preserve"> </w:t>
      </w:r>
      <w:r>
        <w:rPr>
          <w:rStyle w:val="VerbatimChar"/>
        </w:rPr>
        <w:t xml:space="preserve">recover@telegram.org</w:t>
      </w:r>
      <w:r>
        <w:t xml:space="preserve"> </w:t>
      </w:r>
      <w:r>
        <w:t xml:space="preserve">pre-login email; both contradicted Telegram's official docs + gotd/td maintainer guidance and could have permanently banned the operator's account. Concrete agent workflow: (1) fetch latest official docs via WebFetch / MCP / direct browsing — NEVER training data, NEVER memory, NEVER prior committed docs as the source of truth; (2) cross-reference each instruction against the source; (3) seek secondary authoritative sources (library maintainer SUPPORT.md, official changelogs, vetted community FAQs) when official source is sparse / silent; (4) cite source URLs + date in a</w:t>
      </w:r>
      <w:r>
        <w:t xml:space="preserve"> </w:t>
      </w:r>
      <w:r>
        <w:rPr>
          <w:rStyle w:val="VerbatimChar"/>
        </w:rPr>
        <w:t xml:space="preserve">## Sources verified</w:t>
      </w:r>
      <w:r>
        <w:t xml:space="preserve"> </w:t>
      </w:r>
      <w:r>
        <w:t xml:space="preserve">document footer; (5) cite the cross-reference in the commit-message footer (</w:t>
      </w:r>
      <w:r>
        <w:rPr>
          <w:rStyle w:val="VerbatimChar"/>
        </w:rPr>
        <w:t xml:space="preserve">Sources verified &lt;date&gt;: &lt;urls&gt;</w:t>
      </w:r>
      <w:r>
        <w:t xml:space="preserve">). (B) Negative findings documented (gaps / silences / contradictions never silently assumed authoritative). (C) Re-verification cadence: 6-month default staleness, 90-day for risk-classified services (messengers / cloud / payment / AI-LLM / code-hosting / package-managers); re-verify before operator-authority citation, at every vN.0.0 release, on breaking-change announcements, on operator-error report. (D) Risk-classified docs include explicit safety warnings vs latest policies. (E) Composes with §11.4.92 Pass 4 INDEPENDENT — cannot substitute. (F) Inheritance per §11.4.35,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p>
      <w:pPr>
        <w:pStyle w:val="BodyText"/>
      </w:pPr>
      <w:r>
        <w:rPr>
          <w:b/>
          <w:bCs/>
        </w:rPr>
        <w:t xml:space="preserve">§11.4.100 — Video color + visual-quality fidelity mandate — every video-playback PASS MUST carry captured-frame deep-analysis (Helix, 2026-05-28).</w:t>
      </w:r>
      <w:r>
        <w:t xml:space="preserve"> </w:t>
      </w:r>
      <w:r>
        <w:t xml:space="preserve">Agent-binding rule: when an agent authors or marks PASSed a video-playback test under this Constitution, the PASS MUST carry a captured-frame deep-analysis artefact proving rendered output matches host-extracted ground-truth source within tolerance — ΔE2000 + RGB/HSV histogram correlation + no pale/over-saturation/hue-shift + gamma/luma fidelity (BT.601/709/2020 + full-range-vs-limited-range explicitly), sharpness (Laplacian-variance), aspect-ratio, FPS+speed, continuity (no freeze, no drop-burst, no glitch, no obstruction-overlay per the §11.4.5 OCR census). Metadata-only PASS ("file exists" / frames&gt;0 / codec registered) is forbidden; comparison harness MUST itself be golden-pair + bad-pair self-validated (no false-positive AND no false-negative).</w:t>
      </w:r>
      <w:r>
        <w:t xml:space="preserve"> </w:t>
      </w:r>
      <w:r>
        <w:rPr>
          <w:b/>
          <w:bCs/>
        </w:rPr>
        <w:t xml:space="preserve">Herald applicability:</w:t>
      </w:r>
      <w:r>
        <w:t xml:space="preserve"> </w:t>
      </w:r>
      <w:r>
        <w:t xml:space="preserve">non-applicable-but-cite — Herald has NO video-playback surface (</w:t>
      </w:r>
      <w:r>
        <w:rPr>
          <w:rStyle w:val="VerbatimChar"/>
        </w:rPr>
        <w:t xml:space="preserve">pherald listen</w:t>
      </w:r>
      <w:r>
        <w:t xml:space="preserve"> </w:t>
      </w:r>
      <w:r>
        <w:t xml:space="preserve">downloads video attachments as opaque sha256-content-addressed blobs via the HRD-005 attachment pipeline and never decodes / renders / displays); Claude Code dispatcher receives the file path as text reference, not a rendered frame. The mandate binds latently — if Herald ever ships a video-rendering surface (preview thumbnails, in-app player, inline diff viewer), the agent applies §11.4.100 in full at that point. Cascade-parallel: §11.4.96 ("Herald has no AOSP build, but the principle binds") — same restatement-with-non-applicability-but-cite shape. Inheritance per §11.4.35, literal anchor</w:t>
      </w:r>
      <w:r>
        <w:t xml:space="preserve"> </w:t>
      </w:r>
      <w:r>
        <w:rPr>
          <w:rStyle w:val="VerbatimChar"/>
        </w:rPr>
        <w:t xml:space="preserve">11.4.100</w:t>
      </w:r>
      <w:r>
        <w:t xml:space="preserve">, required by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p>
      <w:pPr>
        <w:pStyle w:val="BodyText"/>
      </w:pPr>
      <w:r>
        <w:rPr>
          <w:b/>
          <w:bCs/>
        </w:rPr>
        <w:t xml:space="preserve">§11.4.106 — Docs Chain documentation-sync mandate — derived doc artefacts MUST be kept in sync via the shared Docs Chain engine, never ad-hoc (Helix, 2026-05-29).</w:t>
      </w:r>
      <w:r>
        <w:t xml:space="preserve"> </w:t>
      </w:r>
      <w:r>
        <w:t xml:space="preserve">Agent-binding rule: the documentation-sync obligations (Issues_Summary §11.4.12, Fixed_Summary §11.4.53, Status/Status_Summary §11.4.45/§11.4.56, README doc-link + export §11.4.57/§11.4.59, universal md→html/pdf export §11.4.65, roster fingerprint §11.4.86, workable-items DB↔MD §11.4.93/§11.4.95, CONTINUATION exports §12.10) are mechanized by</w:t>
      </w:r>
      <w:r>
        <w:t xml:space="preserve"> </w:t>
      </w:r>
      <w:r>
        <w:rPr>
          <w:b/>
          <w:bCs/>
        </w:rPr>
        <w:t xml:space="preserve">Docs Chain</w:t>
      </w:r>
      <w:r>
        <w:t xml:space="preserve"> </w:t>
      </w:r>
      <w:r>
        <w:t xml:space="preserve">— a content-hashed incremental DAG sync engine (</w:t>
      </w:r>
      <w:r>
        <w:rPr>
          <w:rStyle w:val="VerbatimChar"/>
        </w:rPr>
        <w:t xml:space="preserve">digital.vasic.docs_chain</w:t>
      </w:r>
      <w:r>
        <w:t xml:space="preserve">) consumed BY REFERENCE via the constitution submodule (Phase-6 distribution operator-gated per §11.4.66). The agent registers chains in</w:t>
      </w:r>
      <w:r>
        <w:t xml:space="preserve"> </w:t>
      </w:r>
      <w:r>
        <w:rPr>
          <w:rStyle w:val="VerbatimChar"/>
        </w:rPr>
        <w:t xml:space="preserve">.docs_chain/contexts/*.yaml</w:t>
      </w:r>
      <w:r>
        <w:t xml:space="preserve"> </w:t>
      </w:r>
      <w:r>
        <w:t xml:space="preserve">and runs</w:t>
      </w:r>
      <w:r>
        <w:t xml:space="preserve"> </w:t>
      </w:r>
      <w:r>
        <w:rPr>
          <w:rStyle w:val="VerbatimChar"/>
        </w:rPr>
        <w:t xml:space="preserve">docs_chain sync</w:t>
      </w:r>
      <w:r>
        <w:t xml:space="preserve"> </w:t>
      </w:r>
      <w:r>
        <w:t xml:space="preserve">/</w:t>
      </w:r>
      <w:r>
        <w:t xml:space="preserve"> </w:t>
      </w:r>
      <w:r>
        <w:rPr>
          <w:rStyle w:val="VerbatimChar"/>
        </w:rPr>
        <w:t xml:space="preserve">verify</w:t>
      </w:r>
      <w:r>
        <w:t xml:space="preserve">; the engine</w:t>
      </w:r>
      <w:r>
        <w:t xml:space="preserve"> </w:t>
      </w:r>
      <w:r>
        <w:rPr>
          <w:b/>
          <w:bCs/>
        </w:rPr>
        <w:t xml:space="preserve">refuses to fake success</w:t>
      </w:r>
      <w:r>
        <w:t xml:space="preserve"> </w:t>
      </w:r>
      <w:r>
        <w:t xml:space="preserve">(tool-absent → rollback, exit 3) and</w:t>
      </w:r>
      <w:r>
        <w:t xml:space="preserve"> </w:t>
      </w:r>
      <w:r>
        <w:rPr>
          <w:b/>
          <w:bCs/>
        </w:rPr>
        <w:t xml:space="preserve">refuses silent merges</w:t>
      </w:r>
      <w:r>
        <w:t xml:space="preserve"> </w:t>
      </w:r>
      <w:r>
        <w:t xml:space="preserve">(both-dirty → conflict, exit 2) — §11.4.6 no-guessing + §11.4.50 determinism made mechanical, not aspirational.</w:t>
      </w:r>
      <w:r>
        <w:t xml:space="preserve"> </w:t>
      </w:r>
      <w:r>
        <w:rPr>
          <w:b/>
          <w:bCs/>
        </w:rPr>
        <w:t xml:space="preserve">Herald applicability: APPLICABLE (integration in progress)</w:t>
      </w:r>
      <w:r>
        <w:t xml:space="preserve"> </w:t>
      </w:r>
      <w:r>
        <w:t xml:space="preserve">— Herald's ~76 markdown docs + their html/pdf/docx siblings (today via the regen-all</w:t>
      </w:r>
      <w:r>
        <w:t xml:space="preserve"> </w:t>
      </w:r>
      <w:r>
        <w:rPr>
          <w:rStyle w:val="VerbatimChar"/>
        </w:rPr>
        <w:t xml:space="preserve">scripts/export_docs.sh</w:t>
      </w:r>
      <w:r>
        <w:t xml:space="preserve">) migrate to docs_chain</w:t>
      </w:r>
      <w:r>
        <w:t xml:space="preserve"> </w:t>
      </w:r>
      <w:r>
        <w:rPr>
          <w:rStyle w:val="VerbatimChar"/>
        </w:rPr>
        <w:t xml:space="preserve">exec:</w:t>
      </w:r>
      <w:r>
        <w:t xml:space="preserve"> </w:t>
      </w:r>
      <w:r>
        <w:t xml:space="preserve">transforms that preserve Herald's exact logo-CSS pandoc flags (byte-compatible, zero regen-drift across ~223 siblings) per</w:t>
      </w:r>
      <w:r>
        <w:t xml:space="preserve"> </w:t>
      </w:r>
      <w:hyperlink r:id="rId16">
        <w:r>
          <w:rPr>
            <w:rStyle w:val="VerbatimChar"/>
          </w:rPr>
          <w:t xml:space="preserve">docs/research/docs_chain/HERALD_DOCS_CHAIN_PLAN.md</w:t>
        </w:r>
      </w:hyperlink>
      <w:r>
        <w:t xml:space="preserve">; planned</w:t>
      </w:r>
      <w:r>
        <w:t xml:space="preserve"> </w:t>
      </w:r>
      <w:r>
        <w:rPr>
          <w:rStyle w:val="VerbatimChar"/>
        </w:rPr>
        <w:t xml:space="preserve">verify</w:t>
      </w:r>
      <w:r>
        <w:t xml:space="preserve"> </w:t>
      </w:r>
      <w:r>
        <w:t xml:space="preserve">drift-gate</w:t>
      </w:r>
      <w:r>
        <w:t xml:space="preserve"> </w:t>
      </w:r>
      <w:r>
        <w:rPr>
          <w:rStyle w:val="VerbatimChar"/>
        </w:rPr>
        <w:t xml:space="preserve">e2e_bluff_hunt</w:t>
      </w:r>
      <w:r>
        <w:t xml:space="preserve"> </w:t>
      </w:r>
      <w:r>
        <w:t xml:space="preserve">invariant E146. Pending: Phase-4 CLI (landed 2026-05-31), the exec-staging relative-asset contract (gap G6), the binary-hash</w:t>
      </w:r>
      <w:r>
        <w:t xml:space="preserve"> </w:t>
      </w:r>
      <w:r>
        <w:rPr>
          <w:rStyle w:val="VerbatimChar"/>
        </w:rPr>
        <w:t xml:space="preserve">verify</w:t>
      </w:r>
      <w:r>
        <w:t xml:space="preserve"> </w:t>
      </w:r>
      <w:r>
        <w:t xml:space="preserve">fix (dogfood finding — binary kinds hashed inconsistently between sync-record and verify-check). Cascade-parallel: §11.4.96 ("Herald has no AOSP build, but the principle binds"). Inheritance per §11.4.35, literal anchor</w:t>
      </w:r>
      <w:r>
        <w:t xml:space="preserve"> </w:t>
      </w:r>
      <w:r>
        <w:rPr>
          <w:rStyle w:val="VerbatimChar"/>
        </w:rPr>
        <w:t xml:space="preserve">11.4.106</w:t>
      </w:r>
      <w:r>
        <w:t xml:space="preserve">, required by the</w:t>
      </w:r>
      <w:r>
        <w:t xml:space="preserve"> </w:t>
      </w:r>
      <w:r>
        <w:rPr>
          <w:rStyle w:val="VerbatimChar"/>
        </w:rPr>
        <w:t xml:space="preserve">CM-COVENANT-114-106-PROPAGATION</w:t>
      </w:r>
      <w:r>
        <w:t xml:space="preserve"> </w:t>
      </w:r>
      <w:r>
        <w:t xml:space="preserve">pre-build gate. Canonical authority: HelixConstitution Constitution.md §11.4.106 (inherited per §11.4.35).</w:t>
      </w:r>
    </w:p>
    <w:bookmarkEnd w:id="17"/>
    <w:bookmarkStart w:id="19" w:name="X4a9f5e04c22e47e682434255692b8db0b019d4d"/>
    <w:p>
      <w:pPr>
        <w:pStyle w:val="Heading3"/>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per §11.4.35)</w:t>
      </w:r>
    </w:p>
    <w:p>
      <w:pPr>
        <w:pStyle w:val="FirstParagraph"/>
      </w:pPr>
      <w:r>
        <w:rPr>
          <w:b/>
          <w:bCs/>
        </w:rPr>
        <w:t xml:space="preserve">Agent-binding rule (operator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agent codes against is</w:t>
      </w:r>
      <w:r>
        <w:t xml:space="preserve"> </w:t>
      </w:r>
      <w:hyperlink r:id="rId18">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the agent restates + cites, never redefines or weakens.</w:t>
      </w:r>
    </w:p>
    <w:p>
      <w:pPr>
        <w:pStyle w:val="Compact"/>
        <w:numPr>
          <w:ilvl w:val="0"/>
          <w:numId w:val="1007"/>
        </w:numPr>
      </w:pPr>
      <w:r>
        <w:rPr>
          <w:b/>
          <w:bCs/>
        </w:rPr>
        <w:t xml:space="preserve">Identity model.</w:t>
      </w:r>
      <w:r>
        <w:t xml:space="preserve"> </w:t>
      </w:r>
      <w:r>
        <w:t xml:space="preserve">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for tagging, distinct from</w:t>
      </w:r>
      <w:r>
        <w:t xml:space="preserve"> </w:t>
      </w:r>
      <w:r>
        <w:rPr>
          <w:rStyle w:val="VerbatimChar"/>
        </w:rPr>
        <w:t xml:space="preserve">channel_user_id</w:t>
      </w:r>
      <w:r>
        <w:t xml:space="preserve">). Canonical handle (stored in</w:t>
      </w:r>
      <w:r>
        <w:t xml:space="preserve"> </w:t>
      </w:r>
      <w:r>
        <w:rPr>
          <w:rStyle w:val="VerbatimChar"/>
        </w:rPr>
        <w:t xml:space="preserve">created_by</w:t>
      </w:r>
      <w:r>
        <w:t xml:space="preserve">/</w:t>
      </w:r>
      <w:r>
        <w:rPr>
          <w:rStyle w:val="VerbatimChar"/>
        </w:rPr>
        <w:t xml:space="preserve">assigned_to</w:t>
      </w:r>
      <w:r>
        <w:t xml:space="preserve">) ∈ {</w:t>
      </w:r>
      <w:r>
        <w:rPr>
          <w:rStyle w:val="VerbatimChar"/>
        </w:rPr>
        <w:t xml:space="preserve">Claude</w:t>
      </w:r>
      <w:r>
        <w:t xml:space="preserve"> </w:t>
      </w:r>
      <w:r>
        <w:t xml:space="preserve">(reserved system-agent sentinel,</w:t>
      </w:r>
      <w:r>
        <w:t xml:space="preserve"> </w:t>
      </w:r>
      <w:r>
        <w:rPr>
          <w:rStyle w:val="VerbatimChar"/>
        </w:rPr>
        <w:t xml:space="preserve">kind=agent</w:t>
      </w:r>
      <w:r>
        <w:t xml:space="preserve">, NEVER tagged), a human's canonical handle (defaults to their Telegram</w:t>
      </w:r>
      <w:r>
        <w:t xml:space="preserve"> </w:t>
      </w:r>
      <w:r>
        <w:rPr>
          <w:rStyle w:val="VerbatimChar"/>
        </w:rPr>
        <w:t xml:space="preserve">@username</w:t>
      </w:r>
      <w:r>
        <w:t xml:space="preserve">;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driving the system via the Claude Code CLI is designated by</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 env var, NOT a DB flag. The operator's canonical handle =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store the canonical handle string.</w:t>
      </w:r>
    </w:p>
    <w:p>
      <w:pPr>
        <w:pStyle w:val="Compact"/>
        <w:numPr>
          <w:ilvl w:val="0"/>
          <w:numId w:val="1007"/>
        </w:numPr>
      </w:pPr>
      <w:r>
        <w:rPr>
          <w:b/>
          <w:bCs/>
        </w:rPr>
        <w:t xml:space="preserve">Tagging matrix.</w:t>
      </w:r>
      <w:r>
        <w:t xml:space="preserve"> </w:t>
      </w:r>
      <w:r>
        <w:t xml:space="preserve">On any item event, the notification to each channel @-mentions:</w:t>
      </w:r>
      <w:r>
        <w:t xml:space="preserve"> </w:t>
      </w:r>
      <w:r>
        <w:rPr>
          <w:rStyle w:val="VerbatimChar"/>
        </w:rPr>
        <w:t xml:space="preserve">assigned_to</w:t>
      </w:r>
      <w:r>
        <w:t xml:space="preserve"> </w:t>
      </w:r>
      <w:r>
        <w:t xml:space="preserve">if human AND ≠ Operator;</w:t>
      </w:r>
      <w:r>
        <w:t xml:space="preserve"> </w:t>
      </w:r>
      <w:r>
        <w:rPr>
          <w:rStyle w:val="VerbatimChar"/>
        </w:rPr>
        <w:t xml:space="preserve">created_by</w:t>
      </w:r>
      <w:r>
        <w:t xml:space="preserve"> </w:t>
      </w:r>
      <w:r>
        <w:t xml:space="preserve">if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and the Operator are NEVER tagged (no system-ping, no self-ping). De-dup, then resolve each handle to that channel's</w:t>
      </w:r>
      <w:r>
        <w:t xml:space="preserve"> </w:t>
      </w:r>
      <w:r>
        <w:rPr>
          <w:rStyle w:val="VerbatimChar"/>
        </w:rPr>
        <w:t xml:space="preserve">@username</w:t>
      </w:r>
      <w:r>
        <w:t xml:space="preserve"> </w:t>
      </w:r>
      <w:r>
        <w:t xml:space="preserve">(skip if no alias on that channel). The agent ships unit + integration + E2E + full-automation tests with real captured evidence under</w:t>
      </w:r>
      <w:r>
        <w:t xml:space="preserve"> </w:t>
      </w:r>
      <w:r>
        <w:rPr>
          <w:rStyle w:val="VerbatimChar"/>
        </w:rPr>
        <w:t xml:space="preserve">docs/qa/&lt;run-id&gt;/</w:t>
      </w:r>
      <w:r>
        <w:t xml:space="preserve"> </w:t>
      </w:r>
      <w:r>
        <w:t xml:space="preserve">— the matrix proven by a per-cell truth-table test + a one-cell-flip mutation that must FAIL, plus a NEGATIVE case proving the Operator is NOT tagged (§107 / Helix §11.4 anti-bluff). Canonical authority: HelixConstitution root §participant-attribution (inherited per §11.4.35); Herald contract</w:t>
      </w:r>
      <w:r>
        <w:t xml:space="preserve"> </w:t>
      </w:r>
      <w:r>
        <w:rPr>
          <w:rStyle w:val="VerbatimChar"/>
        </w:rPr>
        <w:t xml:space="preserve">docs/design/PARTICIPANT_ATTRIBUTION.md</w:t>
      </w:r>
      <w:r>
        <w:t xml:space="preserve">.</w:t>
      </w:r>
    </w:p>
    <w:bookmarkEnd w:id="19"/>
    <w:bookmarkStart w:id="21" w:name="X97a0253dc914108e533ee6c212b9c2edeabc207"/>
    <w:p>
      <w:pPr>
        <w:pStyle w:val="Heading3"/>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Agent-binding rule (operator mandate, 2026-05-31).</w:t>
      </w:r>
      <w:r>
        <w:t xml:space="preserve"> </w:t>
      </w:r>
      <w:r>
        <w:t xml:space="preserve">Subscribers must NOT need to know command syntax — there is no</w:t>
      </w:r>
      <w:r>
        <w:t xml:space="preserve"> </w:t>
      </w:r>
      <w:r>
        <w:rPr>
          <w:rStyle w:val="VerbatimChar"/>
        </w:rPr>
        <w:t xml:space="preserve">COMMAND:</w:t>
      </w:r>
      <w:r>
        <w:t xml:space="preserve"> </w:t>
      </w:r>
      <w:r>
        <w:t xml:space="preserve">prefix and no fixed grammar. A subscriber sends a clear natural-language message and</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agent codes against is</w:t>
      </w:r>
      <w:r>
        <w:t xml:space="preserve"> </w:t>
      </w:r>
      <w:hyperlink r:id="rId20">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the agent restates + cites, never redefines or weakens.</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It is CONSERVATIVE — only a confident match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the subscriber is never silently dropped and never has to learn syntax. The agent ships unit + integration + E2E + full-automation tests with real captured evidence under</w:t>
      </w:r>
      <w:r>
        <w:t xml:space="preserve"> </w:t>
      </w:r>
      <w:r>
        <w:rPr>
          <w:rStyle w:val="VerbatimChar"/>
        </w:rPr>
        <w:t xml:space="preserve">docs/qa/&lt;run-id&gt;/</w:t>
      </w:r>
      <w:r>
        <w:t xml:space="preserve"> </w:t>
      </w:r>
      <w:r>
        <w:t xml:space="preserve">— 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and a paired §1.1 mutation (break the confidence guard or drop the clarify tag) that must FAIL (§107 / Helix §11.4 anti-bluff). Canonical authority: HelixConstitution Constitution.md §11.4.105 (inherited per §11.4.35); Herald contract</w:t>
      </w:r>
      <w:r>
        <w:t xml:space="preserve"> </w:t>
      </w:r>
      <w:r>
        <w:rPr>
          <w:rStyle w:val="VerbatimChar"/>
        </w:rPr>
        <w:t xml:space="preserve">docs/design/INTENT_RECOGNITION.md</w:t>
      </w:r>
      <w:r>
        <w:t xml:space="preserve">.</w:t>
      </w:r>
    </w:p>
    <w:bookmarkEnd w:id="21"/>
    <w:bookmarkStart w:id="22"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22"/>
    <w:bookmarkStart w:id="23" w:name="X13a66f9366a630b1607d5aa78347bb744647a8d"/>
    <w:p>
      <w:pPr>
        <w:pStyle w:val="Heading3"/>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Whenever</w:t>
      </w:r>
      <w:r>
        <w:t xml:space="preserve"> </w:t>
      </w:r>
      <w:r>
        <w:rPr>
          <w:rStyle w:val="VerbatimChar"/>
        </w:rPr>
        <w:t xml:space="preserve">docs/specs/mvp/specification.V4.md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23"/>
    <w:bookmarkStart w:id="24"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24"/>
    <w:bookmarkStart w:id="25" w:name="forbidden-in-this-project"/>
    <w:p>
      <w:pPr>
        <w:pStyle w:val="Heading3"/>
      </w:pPr>
      <w:r>
        <w:t xml:space="preserve">Forbidden in this project</w:t>
      </w:r>
    </w:p>
    <w:p>
      <w:pPr>
        <w:pStyle w:val="Compact"/>
        <w:numPr>
          <w:ilvl w:val="0"/>
          <w:numId w:val="1009"/>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9"/>
        </w:numPr>
      </w:pPr>
      <w:r>
        <w:t xml:space="preserve">Promoting Herald-specific values into the parent constitution (universal status must be EARNED; see Constitution §11.4 + §11.4.10).</w:t>
      </w:r>
    </w:p>
    <w:p>
      <w:pPr>
        <w:pStyle w:val="Compact"/>
        <w:numPr>
          <w:ilvl w:val="0"/>
          <w:numId w:val="1009"/>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9"/>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docs/design/INTENT_RECOGNITION.md" TargetMode="External" /><Relationship Type="http://schemas.openxmlformats.org/officeDocument/2006/relationships/hyperlink" Id="rId18" Target="docs/design/PARTICIPANT_ATTRIBUTION.md" TargetMode="External" /><Relationship Type="http://schemas.openxmlformats.org/officeDocument/2006/relationships/hyperlink" Id="rId16" Target="docs/research/docs_chain/HERALD_DOCS_CHAIN_PLA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0" Target="docs/design/INTENT_RECOGNITION.md" TargetMode="External" /><Relationship Type="http://schemas.openxmlformats.org/officeDocument/2006/relationships/hyperlink" Id="rId18" Target="docs/design/PARTICIPANT_ATTRIBUTION.md" TargetMode="External" /><Relationship Type="http://schemas.openxmlformats.org/officeDocument/2006/relationships/hyperlink" Id="rId16" Target="docs/research/docs_chain/HERALD_DOCS_CHAIN_PLA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