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r43 (Issues.md) captures this r19 §11.4.19 atomic migration of 51 code-verified HRDs (flavor bindings HRD-019..025, §43 catalogue HRD-029..056, Batch-D pgx HRD-085..089, Wave 7 HRD-116/118/119/120/121, ATMOSphere features HRD-148/149/151/152/153/154); 17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HRD-015, HRD-081 (operator/upstream); HRD-115 (Slack adapter — operator-gated on LIVE round-trip evidence per §107.x); HRD-117 (spec doc-only); HRD-131, HRD-150, HRD-155, HRD-156, HRD-157, HRD-158 (ATMOSphere/SSoT externally gated); HRD-146, HRD-147 (dispatch-hardening / governance-subscriber follow-ups); HRD-143/144/145 (Obsolete).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