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HRD-081, HRD-115, HRD-117, HRD-131, HRD-143, HRD-144, HRD-145, HRD-146, HRD-147,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/ Obsolete-pending workable items (was 43; r43 §11.4.19-migrated 51 code-verified HRDs — the 7 flavor bindings HRD-019..025, the §43 catalogue HRD-029..056, the Batch-D pgx repo HRD-085..089, Wave 7 HRD-116/118/119/120/121, ATMOSphere features HRD-148/149/151/152/153/154 —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after build+test+e2e+qa re-verification). The 17 remaining: HRD-115 (Slack adapter — operator-gated on LIVE round-trip evidence), HRD-117 (spec doc-only), HRD-131/150/155/156/157/158 (ATMOSphere/SSoT externally gated), HRD-146/147/081/008/015 (not-started/upstream/operator), HRD-143/144/145 (Obsolete).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per CLAUDE.md) and</w:t>
            </w:r>
            <w:r>
              <w:t xml:space="preserve"> 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 and build green —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