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6" w:name="codegraph-integration"/>
    <w:p>
      <w:pPr>
        <w:pStyle w:val="Heading1"/>
      </w:pPr>
      <w:r>
        <w:t xml:space="preserve">CodeGraph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Initial CodeGraph integration per user mandate 2026-05-20 + Universal §11.4.78 (CodeGraph code-intelligence mandate). Herald is indexed (48 Go files / 775 nodes / 951 edges). Setup + validate scripts shipped. CLI-agent wiring documented for Claude Code (primary), OpenCode, Kimi CLI, Crush, Qwen Code. Anti-bluff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proves the index returns real Herald symbols with 7/7 PASS at landing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scripts/codegraph_setup.sh</w:t>
            </w:r>
            <w:r>
              <w:t xml:space="preserve"> </w:t>
            </w:r>
            <w:r>
              <w:t xml:space="preserve">after any non-trivial code change to keep the graph fresh. The setup script auto-detects existing</w:t>
            </w:r>
            <w:r>
              <w:t xml:space="preserve"> </w:t>
            </w:r>
            <w:r>
              <w:rPr>
                <w:rStyle w:val="VerbatimChar"/>
              </w:rPr>
              <w:t xml:space="preserve">.codegraph/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rather than full re-index.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321fd7184b185c1b4a7b478a9d44615d94c272">
        <w:r>
          <w:rPr>
            <w:rStyle w:val="Hyperlink"/>
          </w:rPr>
          <w:t xml:space="preserve">§1. What CodeGraph is</w:t>
        </w:r>
      </w:hyperlink>
    </w:p>
    <w:p>
      <w:pPr>
        <w:pStyle w:val="Compact"/>
        <w:numPr>
          <w:ilvl w:val="0"/>
          <w:numId w:val="1001"/>
        </w:numPr>
      </w:pPr>
      <w:hyperlink w:anchor="X860321df7deeda3c91b338a47d2e56b871c222e">
        <w:r>
          <w:rPr>
            <w:rStyle w:val="Hyperlink"/>
          </w:rPr>
          <w:t xml:space="preserve">§2. Setup</w:t>
        </w:r>
      </w:hyperlink>
    </w:p>
    <w:p>
      <w:pPr>
        <w:pStyle w:val="Compact"/>
        <w:numPr>
          <w:ilvl w:val="0"/>
          <w:numId w:val="1001"/>
        </w:numPr>
      </w:pPr>
      <w:hyperlink w:anchor="X14ba8e4feb4616d057d0bd75dd70017d591293a">
        <w:r>
          <w:rPr>
            <w:rStyle w:val="Hyperlink"/>
          </w:rPr>
          <w:t xml:space="preserve">§3. Anti-bluff validation</w:t>
        </w:r>
      </w:hyperlink>
    </w:p>
    <w:p>
      <w:pPr>
        <w:pStyle w:val="Compact"/>
        <w:numPr>
          <w:ilvl w:val="0"/>
          <w:numId w:val="1001"/>
        </w:numPr>
      </w:pPr>
      <w:hyperlink w:anchor="X8cca8d50f3c0dd6a7cbf8cf695f2eb634c8c772">
        <w:r>
          <w:rPr>
            <w:rStyle w:val="Hyperlink"/>
          </w:rPr>
          <w:t xml:space="preserve">§4. CLI agent wiring</w:t>
        </w:r>
      </w:hyperlink>
    </w:p>
    <w:p>
      <w:pPr>
        <w:pStyle w:val="Compact"/>
        <w:numPr>
          <w:ilvl w:val="1"/>
          <w:numId w:val="1002"/>
        </w:numPr>
      </w:pPr>
      <w:hyperlink w:anchor="X0a4964ba9c4fb5359e4ce69a9a1e02e2c3e6501">
        <w:r>
          <w:rPr>
            <w:rStyle w:val="Hyperlink"/>
          </w:rPr>
          <w:t xml:space="preserve">4.1 Claude Code (primary)</w:t>
        </w:r>
      </w:hyperlink>
    </w:p>
    <w:p>
      <w:pPr>
        <w:pStyle w:val="Compact"/>
        <w:numPr>
          <w:ilvl w:val="1"/>
          <w:numId w:val="1002"/>
        </w:numPr>
      </w:pPr>
      <w:hyperlink w:anchor="Xab4bea444a6032b180e3414abc95db4f03ab1fc">
        <w:r>
          <w:rPr>
            <w:rStyle w:val="Hyperlink"/>
          </w:rPr>
          <w:t xml:space="preserve">4.2 OpenCode</w:t>
        </w:r>
      </w:hyperlink>
    </w:p>
    <w:p>
      <w:pPr>
        <w:pStyle w:val="Compact"/>
        <w:numPr>
          <w:ilvl w:val="1"/>
          <w:numId w:val="1002"/>
        </w:numPr>
      </w:pPr>
      <w:hyperlink w:anchor="X5a33bf35226dfa3fe8b36dd8ef201ae0289d056">
        <w:r>
          <w:rPr>
            <w:rStyle w:val="Hyperlink"/>
          </w:rPr>
          <w:t xml:space="preserve">4.3 Codex CLI</w:t>
        </w:r>
      </w:hyperlink>
    </w:p>
    <w:p>
      <w:pPr>
        <w:pStyle w:val="Compact"/>
        <w:numPr>
          <w:ilvl w:val="1"/>
          <w:numId w:val="1002"/>
        </w:numPr>
      </w:pPr>
      <w:hyperlink w:anchor="Xa924a8f46cf074e3abab3688ae1273c22896645">
        <w:r>
          <w:rPr>
            <w:rStyle w:val="Hyperlink"/>
          </w:rPr>
          <w:t xml:space="preserve">4.4 Cursor</w:t>
        </w:r>
      </w:hyperlink>
    </w:p>
    <w:p>
      <w:pPr>
        <w:pStyle w:val="Compact"/>
        <w:numPr>
          <w:ilvl w:val="1"/>
          <w:numId w:val="1002"/>
        </w:numPr>
      </w:pPr>
      <w:hyperlink w:anchor="Xd12d0b5d2b9e416fa72173edfd5e468941f7faa">
        <w:r>
          <w:rPr>
            <w:rStyle w:val="Hyperlink"/>
          </w:rPr>
          <w:t xml:space="preserve">4.5 Kimi CLI</w:t>
        </w:r>
      </w:hyperlink>
    </w:p>
    <w:p>
      <w:pPr>
        <w:pStyle w:val="Compact"/>
        <w:numPr>
          <w:ilvl w:val="1"/>
          <w:numId w:val="1002"/>
        </w:numPr>
      </w:pPr>
      <w:hyperlink w:anchor="Xfaf93096c50ad60f672782e1963e590f850e5e2">
        <w:r>
          <w:rPr>
            <w:rStyle w:val="Hyperlink"/>
          </w:rPr>
          <w:t xml:space="preserve">4.6 Crush</w:t>
        </w:r>
      </w:hyperlink>
    </w:p>
    <w:p>
      <w:pPr>
        <w:pStyle w:val="Compact"/>
        <w:numPr>
          <w:ilvl w:val="1"/>
          <w:numId w:val="1002"/>
        </w:numPr>
      </w:pPr>
      <w:hyperlink w:anchor="X26e828414d10d87a6ec9d331c2208fb1bfff99d">
        <w:r>
          <w:rPr>
            <w:rStyle w:val="Hyperlink"/>
          </w:rPr>
          <w:t xml:space="preserve">4.7 Qwen Code</w:t>
        </w:r>
      </w:hyperlink>
    </w:p>
    <w:p>
      <w:pPr>
        <w:pStyle w:val="Compact"/>
        <w:numPr>
          <w:ilvl w:val="0"/>
          <w:numId w:val="1001"/>
        </w:numPr>
      </w:pPr>
      <w:hyperlink w:anchor="X1e943438739eebbf3346f1f3e47d16d05260b66">
        <w:r>
          <w:rPr>
            <w:rStyle w:val="Hyperlink"/>
          </w:rPr>
          <w:t xml:space="preserve">§5. Daily use</w:t>
        </w:r>
      </w:hyperlink>
    </w:p>
    <w:p>
      <w:pPr>
        <w:pStyle w:val="Compact"/>
        <w:numPr>
          <w:ilvl w:val="0"/>
          <w:numId w:val="1001"/>
        </w:numPr>
      </w:pPr>
      <w:hyperlink w:anchor="X3201749852603fe0fc6e41a98925dcb6a85f48d">
        <w:r>
          <w:rPr>
            <w:rStyle w:val="Hyperlink"/>
          </w:rPr>
          <w:t xml:space="preserve">§6. Forensic anchors + composition</w:t>
        </w:r>
      </w:hyperlink>
    </w:p>
    <w:bookmarkEnd w:id="9"/>
    <w:bookmarkStart w:id="10" w:name="X1321fd7184b185c1b4a7b478a9d44615d94c272"/>
    <w:p>
      <w:pPr>
        <w:pStyle w:val="Heading2"/>
      </w:pPr>
      <w:r>
        <w:t xml:space="preserve">§1. What CodeGraph is</w:t>
      </w:r>
    </w:p>
    <w:p>
      <w:pPr>
        <w:pStyle w:val="FirstParagraph"/>
      </w:pPr>
      <w:r>
        <w:t xml:space="preserve">CodeGraph (</w:t>
      </w:r>
      <w:r>
        <w:rPr>
          <w:rStyle w:val="VerbatimChar"/>
        </w:rPr>
        <w:t xml:space="preserve">@colbymchenry/codegraph</w:t>
      </w:r>
      <w:r>
        <w:t xml:space="preserve">, MIT,</w:t>
      </w:r>
      <w:r>
        <w:t xml:space="preserve"> </w:t>
      </w:r>
      <w:r>
        <w:rPr>
          <w:rStyle w:val="VerbatimChar"/>
        </w:rPr>
        <w:t xml:space="preserve">https://github.com/colbymchenry/codegraph</w:t>
      </w:r>
      <w:r>
        <w:t xml:space="preserve">) is a local pre-indexed knowledge graph for source code. Per its README benchmark, it produces ≈ 92% fewer Claude Code tool calls and ≈ 71% faster Explore-agent runs against 6 reference codebases.</w:t>
      </w:r>
    </w:p>
    <w:p>
      <w:pPr>
        <w:pStyle w:val="BodyText"/>
      </w:pPr>
      <w:r>
        <w:t xml:space="preserve">For Herald specifically: instead of having an Explore subagent grep + glob + Read 40 files to answer "how does the constitution-rule Evaluator dispatch work?", CodeGraph returns the exact symbol locations and edges in one query.</w:t>
      </w:r>
    </w:p>
    <w:p>
      <w:pPr>
        <w:pStyle w:val="BodyText"/>
      </w:pPr>
      <w:r>
        <w:t xml:space="preserve">Per Universal Constitution §11.4.78 (CodeGraph code-intelligence mandate) every consuming project should adopt CodeGraph. This document is Herald's adoption record.</w:t>
      </w:r>
    </w:p>
    <w:bookmarkEnd w:id="10"/>
    <w:bookmarkStart w:id="11" w:name="X860321df7deeda3c91b338a47d2e56b871c222e"/>
    <w:p>
      <w:pPr>
        <w:pStyle w:val="Heading2"/>
      </w:pPr>
      <w:r>
        <w:t xml:space="preserve">§2. Setup</w:t>
      </w:r>
    </w:p>
    <w:p>
      <w:pPr>
        <w:pStyle w:val="FirstParagraph"/>
      </w:pPr>
      <w:r>
        <w:t xml:space="preserve">Prerequisites: Node.js 18+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herald-root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scripts/codegraph_setup.sh</w:t>
      </w:r>
    </w:p>
    <w:p>
      <w:pPr>
        <w:pStyle w:val="FirstParagraph"/>
      </w:pPr>
      <w:r>
        <w:t xml:space="preserve">The script is idempotent: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does not exist → runs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+ full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exists → 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(incremental update of changed files).</w:t>
      </w:r>
    </w:p>
    <w:p>
      <w:pPr>
        <w:pStyle w:val="Compact"/>
        <w:numPr>
          <w:ilvl w:val="0"/>
          <w:numId w:val="1003"/>
        </w:numPr>
      </w:pPr>
      <w:r>
        <w:t xml:space="preserve">Always finishes with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 print the graph stats.</w:t>
      </w:r>
    </w:p>
    <w:p>
      <w:pPr>
        <w:pStyle w:val="FirstParagraph"/>
      </w:pPr>
      <w:r>
        <w:t xml:space="preserve">At landing time the index reports:</w:t>
      </w:r>
    </w:p>
    <w:p>
      <w:pPr>
        <w:pStyle w:val="SourceCode"/>
      </w:pPr>
      <w:r>
        <w:rPr>
          <w:rStyle w:val="VerbatimChar"/>
        </w:rPr>
        <w:t xml:space="preserve">  Nodes:     775</w:t>
      </w:r>
      <w:r>
        <w:br/>
      </w:r>
      <w:r>
        <w:rPr>
          <w:rStyle w:val="VerbatimChar"/>
        </w:rPr>
        <w:t xml:space="preserve">  Edges:     951</w:t>
      </w:r>
      <w:r>
        <w:br/>
      </w:r>
      <w:r>
        <w:rPr>
          <w:rStyle w:val="VerbatimChar"/>
        </w:rPr>
        <w:t xml:space="preserve">  DB Size:   1.54 MB</w:t>
      </w:r>
      <w:r>
        <w:br/>
      </w:r>
      <w:r>
        <w:rPr>
          <w:rStyle w:val="VerbatimChar"/>
        </w:rPr>
        <w:t xml:space="preserve">  Files by Language: go (48)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 (</w:t>
      </w:r>
      <w:r>
        <w:rPr>
          <w:rStyle w:val="VerbatimChar"/>
        </w:rPr>
        <w:t xml:space="preserve">.codegraph/.gitignore</w:t>
      </w:r>
      <w:r>
        <w:t xml:space="preserve"> </w:t>
      </w:r>
      <w:r>
        <w:t xml:space="preserve">ships its own ignore rules).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IS tracked — it carries the include/exclude globs.</w:t>
      </w:r>
    </w:p>
    <w:bookmarkEnd w:id="11"/>
    <w:bookmarkStart w:id="12" w:name="X14ba8e4feb4616d057d0bd75dd70017d591293a"/>
    <w:p>
      <w:pPr>
        <w:pStyle w:val="Heading2"/>
      </w:pPr>
      <w:r>
        <w:t xml:space="preserve">§3. Anti-bluff validation</w:t>
      </w:r>
    </w:p>
    <w:p>
      <w:pPr>
        <w:pStyle w:val="FirstParagraph"/>
      </w:pPr>
      <w:r>
        <w:t xml:space="preserve">Per Universal §11.4 + §11.4.69, a CodeGraph install that "looks installed" but returns empty results for real Herald symbols is the exact bluff §11.4 forbids. The validation script asserts the index is functioning:</w:t>
      </w:r>
    </w:p>
    <w:p>
      <w:pPr>
        <w:pStyle w:val="SourceCode"/>
      </w:pPr>
      <w:r>
        <w:rPr>
          <w:rStyle w:val="ExtensionTok"/>
        </w:rPr>
        <w:t xml:space="preserve">scripts/codegraph_validate.sh</w:t>
      </w:r>
    </w:p>
    <w:p>
      <w:pPr>
        <w:pStyle w:val="FirstParagraph"/>
      </w:pPr>
      <w:r>
        <w:t xml:space="preserve">Probes 6 known Herald symbols + 1 negative control. PASSes only when:</w:t>
      </w:r>
    </w:p>
    <w:p>
      <w:pPr>
        <w:pStyle w:val="Compact"/>
        <w:numPr>
          <w:ilvl w:val="0"/>
          <w:numId w:val="1004"/>
        </w:numPr>
      </w:pPr>
      <w:r>
        <w:t xml:space="preserve">Every positive probe (</w:t>
      </w:r>
      <w:r>
        <w:rPr>
          <w:rStyle w:val="VerbatimChar"/>
        </w:rPr>
        <w:t xml:space="preserve">Evaluator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WithTenantContext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QuickstartBoot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 returns ≥ 1 hit AND</w:t>
      </w:r>
    </w:p>
    <w:p>
      <w:pPr>
        <w:pStyle w:val="Compact"/>
        <w:numPr>
          <w:ilvl w:val="0"/>
          <w:numId w:val="1004"/>
        </w:numPr>
      </w:pPr>
      <w:r>
        <w:t xml:space="preserve">The negative control (a definitely-absent symbol) returns ≤ 1 hit.</w:t>
      </w:r>
    </w:p>
    <w:p>
      <w:pPr>
        <w:pStyle w:val="FirstParagraph"/>
      </w:pPr>
      <w:r>
        <w:t xml:space="preserve">At landing time:</w:t>
      </w:r>
      <w:r>
        <w:t xml:space="preserve"> </w:t>
      </w:r>
      <w:r>
        <w:rPr>
          <w:b/>
          <w:bCs/>
        </w:rPr>
        <w:t xml:space="preserve">7/7 PASS</w:t>
      </w:r>
      <w:r>
        <w:t xml:space="preserve">.</w:t>
      </w:r>
    </w:p>
    <w:p>
      <w:pPr>
        <w:pStyle w:val="BodyText"/>
      </w:pPr>
      <w:r>
        <w:t xml:space="preserve">Re-run after any non-trivial code change. A regression here means the index is stale — re-run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to refresh.</w:t>
      </w:r>
    </w:p>
    <w:bookmarkEnd w:id="12"/>
    <w:bookmarkStart w:id="20" w:name="X8cca8d50f3c0dd6a7cbf8cf695f2eb634c8c772"/>
    <w:p>
      <w:pPr>
        <w:pStyle w:val="Heading2"/>
      </w:pPr>
      <w:r>
        <w:t xml:space="preserve">§4. CLI agent wiring</w:t>
      </w:r>
    </w:p>
    <w:p>
      <w:pPr>
        <w:pStyle w:val="FirstParagraph"/>
      </w:pPr>
      <w:r>
        <w:t xml:space="preserve">CodeGraph exposes itself to AI agents via the</w:t>
      </w:r>
      <w:r>
        <w:t xml:space="preserve"> </w:t>
      </w:r>
      <w:r>
        <w:rPr>
          <w:b/>
          <w:bCs/>
        </w:rPr>
        <w:t xml:space="preserve">Model Context Protocol</w:t>
      </w:r>
      <w:r>
        <w:t xml:space="preserve"> </w:t>
      </w:r>
      <w:r>
        <w:t xml:space="preserve">(MCP) server. The agent connects to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gains a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tool that maps to the same query semantics as the CLI.</w:t>
      </w:r>
    </w:p>
    <w:bookmarkStart w:id="13" w:name="X0a4964ba9c4fb5359e4ce69a9a1e02e2c3e6501"/>
    <w:p>
      <w:pPr>
        <w:pStyle w:val="Heading3"/>
      </w:pPr>
      <w:r>
        <w:t xml:space="preserve">4.1 Claude Code (primary)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(project-local) OR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(user-global):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Claude Code. Verify with</w:t>
      </w:r>
      <w:r>
        <w:t xml:space="preserve"> </w:t>
      </w:r>
      <w:r>
        <w:rPr>
          <w:rStyle w:val="VerbatimChar"/>
        </w:rPr>
        <w:t xml:space="preserve">/mcp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should appear as a connected server. Explore agents will now have access to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tool.</w:t>
      </w:r>
    </w:p>
    <w:bookmarkEnd w:id="13"/>
    <w:bookmarkStart w:id="14" w:name="Xab4bea444a6032b180e3414abc95db4f03ab1fc"/>
    <w:p>
      <w:pPr>
        <w:pStyle w:val="Heading3"/>
      </w:pPr>
      <w:r>
        <w:t xml:space="preserve">4.2 OpenCode</w:t>
      </w:r>
    </w:p>
    <w:p>
      <w:pPr>
        <w:pStyle w:val="FirstParagraph"/>
      </w:pPr>
      <w:r>
        <w:t xml:space="preserve">OpenCode honors the same MCP configuration. Add to</w:t>
      </w:r>
      <w:r>
        <w:t xml:space="preserve"> </w:t>
      </w:r>
      <w:r>
        <w:rPr>
          <w:rStyle w:val="VerbatimChar"/>
        </w:rPr>
        <w:t xml:space="preserve">~/.opencode/config.json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X5a33bf35226dfa3fe8b36dd8ef201ae0289d056"/>
    <w:p>
      <w:pPr>
        <w:pStyle w:val="Heading3"/>
      </w:pPr>
      <w:r>
        <w:t xml:space="preserve">4.3 Codex CLI</w:t>
      </w:r>
    </w:p>
    <w:p>
      <w:pPr>
        <w:pStyle w:val="FirstParagraph"/>
      </w:pPr>
      <w:r>
        <w:t xml:space="preserve">Per the CodeGraph README, Codex CLI is supported out-of-the-box by the package's interactive installer: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@colbymchenry/codegraph install</w:t>
      </w:r>
    </w:p>
    <w:p>
      <w:pPr>
        <w:pStyle w:val="FirstParagraph"/>
      </w:pPr>
      <w:r>
        <w:t xml:space="preserve">Select Codex CLI when prompted.</w:t>
      </w:r>
    </w:p>
    <w:bookmarkEnd w:id="15"/>
    <w:bookmarkStart w:id="16" w:name="Xa924a8f46cf074e3abab3688ae1273c22896645"/>
    <w:p>
      <w:pPr>
        <w:pStyle w:val="Heading3"/>
      </w:pPr>
      <w:r>
        <w:t xml:space="preserve">4.4 Cursor</w:t>
      </w:r>
    </w:p>
    <w:p>
      <w:pPr>
        <w:pStyle w:val="FirstParagraph"/>
      </w:pPr>
      <w:r>
        <w:t xml:space="preserve">Cursor supports MCP via its settings UI:</w:t>
      </w:r>
      <w:r>
        <w:t xml:space="preserve"> </w:t>
      </w:r>
      <w:r>
        <w:rPr>
          <w:b/>
          <w:bCs/>
        </w:rPr>
        <w:t xml:space="preserve">Settings → MCP → Add Server</w:t>
      </w:r>
      <w:r>
        <w:t xml:space="preserve">, then paste the same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as in §4.1.</w:t>
      </w:r>
    </w:p>
    <w:bookmarkEnd w:id="16"/>
    <w:bookmarkStart w:id="17" w:name="Xd12d0b5d2b9e416fa72173edfd5e468941f7faa"/>
    <w:p>
      <w:pPr>
        <w:pStyle w:val="Heading3"/>
      </w:pPr>
      <w:r>
        <w:t xml:space="preserve">4.5 Kimi CLI</w:t>
      </w:r>
    </w:p>
    <w:p>
      <w:pPr>
        <w:pStyle w:val="FirstParagraph"/>
      </w:pPr>
      <w:r>
        <w:t xml:space="preserve">Kimi CLI's MCP support is configured via</w:t>
      </w:r>
      <w:r>
        <w:t xml:space="preserve"> </w:t>
      </w:r>
      <w:r>
        <w:rPr>
          <w:rStyle w:val="VerbatimChar"/>
        </w:rPr>
        <w:t xml:space="preserve">~/.kimi/mcp.json</w:t>
      </w:r>
      <w:r>
        <w:t xml:space="preserve"> </w:t>
      </w:r>
      <w:r>
        <w:t xml:space="preserve">(subject to upstream changes):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Kimi CLI's MCP path differs from the canonical Claude Code shape (the spec is still evolving), the operator MUST adjust per the active Kimi CLI version's docs. Filed as</w:t>
      </w:r>
      <w:r>
        <w:t xml:space="preserve"> </w:t>
      </w:r>
      <w:r>
        <w:rPr>
          <w:rStyle w:val="VerbatimChar"/>
        </w:rPr>
        <w:t xml:space="preserve">HRD-083</w:t>
      </w:r>
      <w:r>
        <w:t xml:space="preserve"> </w:t>
      </w:r>
      <w:r>
        <w:t xml:space="preserve">if the wiring needs Herald-side code.</w:t>
      </w:r>
    </w:p>
    <w:bookmarkEnd w:id="17"/>
    <w:bookmarkStart w:id="18" w:name="Xfaf93096c50ad60f672782e1963e590f850e5e2"/>
    <w:p>
      <w:pPr>
        <w:pStyle w:val="Heading3"/>
      </w:pPr>
      <w:r>
        <w:t xml:space="preserve">4.6 Crush</w:t>
      </w:r>
    </w:p>
    <w:p>
      <w:pPr>
        <w:pStyle w:val="FirstParagraph"/>
      </w:pPr>
      <w:r>
        <w:t xml:space="preserve">Crush's MCP wiring follows the same pattern. Consult Crush's MCP docs for the exact config-file path; the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/</w:t>
      </w:r>
      <w:r>
        <w:rPr>
          <w:rStyle w:val="VerbatimChar"/>
        </w:rPr>
        <w:t xml:space="preserve">args</w:t>
      </w:r>
      <w:r>
        <w:t xml:space="preserve"> </w:t>
      </w:r>
      <w:r>
        <w:t xml:space="preserve">payload above is the same.</w:t>
      </w:r>
    </w:p>
    <w:bookmarkEnd w:id="18"/>
    <w:bookmarkStart w:id="19" w:name="X26e828414d10d87a6ec9d331c2208fb1bfff99d"/>
    <w:p>
      <w:pPr>
        <w:pStyle w:val="Heading3"/>
      </w:pPr>
      <w:r>
        <w:t xml:space="preserve">4.7 Qwen Code</w:t>
      </w:r>
    </w:p>
    <w:p>
      <w:pPr>
        <w:pStyle w:val="FirstParagraph"/>
      </w:pPr>
      <w:r>
        <w:t xml:space="preserve">Qwen Code MCP support is documented in the parent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Add the same MCP server block to</w:t>
      </w:r>
      <w:r>
        <w:t xml:space="preserve"> </w:t>
      </w:r>
      <w:r>
        <w:rPr>
          <w:rStyle w:val="VerbatimChar"/>
        </w:rPr>
        <w:t xml:space="preserve">~/.qwen/mcp.json</w:t>
      </w:r>
      <w:r>
        <w:t xml:space="preserve"> </w:t>
      </w:r>
      <w:r>
        <w:t xml:space="preserve">(or per active Qwen Code version's MCP config path):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9"/>
    <w:bookmarkEnd w:id="20"/>
    <w:bookmarkStart w:id="21" w:name="X1e943438739eebbf3346f1f3e47d16d05260b66"/>
    <w:p>
      <w:pPr>
        <w:pStyle w:val="Heading2"/>
      </w:pPr>
      <w:r>
        <w:t xml:space="preserve">§5. Daily use</w:t>
      </w:r>
    </w:p>
    <w:p>
      <w:pPr>
        <w:pStyle w:val="Compact"/>
        <w:numPr>
          <w:ilvl w:val="0"/>
          <w:numId w:val="1005"/>
        </w:numPr>
      </w:pPr>
      <w:r>
        <w:t xml:space="preserve">After significant changes: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Quick stats:</w:t>
      </w:r>
      <w:r>
        <w:t xml:space="preserve"> </w:t>
      </w:r>
      <w:r>
        <w:rPr>
          <w:rStyle w:val="VerbatimChar"/>
        </w:rPr>
        <w:t xml:space="preserve">scripts/codegraph_setup.sh status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Anti-bluff re-validation: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Visualise the graph:</w:t>
      </w:r>
      <w:r>
        <w:t xml:space="preserve"> </w:t>
      </w:r>
      <w:r>
        <w:rPr>
          <w:rStyle w:val="VerbatimChar"/>
        </w:rPr>
        <w:t xml:space="preserve">npx -y @colbymchenry/codegraph visualize</w:t>
      </w:r>
      <w:r>
        <w:t xml:space="preserve"> </w:t>
      </w:r>
      <w:r>
        <w:t xml:space="preserve">(opens browser).</w:t>
      </w:r>
    </w:p>
    <w:p>
      <w:pPr>
        <w:pStyle w:val="FirstParagraph"/>
      </w:pPr>
      <w:r>
        <w:t xml:space="preserve">If an Explore subagent reports stale results despite CodeGraph being present, run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first. A</w:t>
      </w:r>
      <w:r>
        <w:t xml:space="preserve"> </w:t>
      </w:r>
      <w:r>
        <w:rPr>
          <w:rStyle w:val="VerbatimChar"/>
        </w:rPr>
        <w:t xml:space="preserve">mark-dirty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sync-if-dirty</w:t>
      </w:r>
      <w:r>
        <w:t xml:space="preserve"> </w:t>
      </w:r>
      <w:r>
        <w:t xml:space="preserve">post-commit hook can automate this — track under a follow-up HRD if Herald needs it (</w:t>
      </w:r>
      <w:r>
        <w:rPr>
          <w:rStyle w:val="VerbatimChar"/>
        </w:rPr>
        <w:t xml:space="preserve">HRD-084</w:t>
      </w:r>
      <w:r>
        <w:t xml:space="preserve">).</w:t>
      </w:r>
    </w:p>
    <w:bookmarkEnd w:id="21"/>
    <w:bookmarkStart w:id="22" w:name="X3201749852603fe0fc6e41a98925dcb6a85f48d"/>
    <w:p>
      <w:pPr>
        <w:pStyle w:val="Heading2"/>
      </w:pPr>
      <w:r>
        <w:t xml:space="preserve">§6. Forensic anchors + composition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Universal §11.4.78</w:t>
      </w:r>
      <w:r>
        <w:t xml:space="preserve"> </w:t>
      </w:r>
      <w:r>
        <w:t xml:space="preserve">— CodeGraph code-intelligence mandate (constitution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§11.4.74</w:t>
      </w:r>
      <w:r>
        <w:t xml:space="preserve"> </w:t>
      </w:r>
      <w:r>
        <w:t xml:space="preserve">— Submodule-catalogue-first discovery. CodeGraph is a third-party MIT-licensed Submodule-equivalent (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package); the Catalogue-Check verdict for "code-intelligence pre-indexing" is</w:t>
      </w:r>
      <w:r>
        <w:t xml:space="preserve"> </w:t>
      </w:r>
      <w:r>
        <w:rPr>
          <w:rStyle w:val="VerbatimChar"/>
        </w:rPr>
        <w:t xml:space="preserve">extend external standard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extend vasic-digital</w:t>
      </w:r>
      <w:r>
        <w:t xml:space="preserve"> </w:t>
      </w:r>
      <w:r>
        <w:t xml:space="preserve">because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repo provides this capability.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 / §11.4.69</w:t>
      </w:r>
      <w:r>
        <w:t xml:space="preserve"> </w:t>
      </w:r>
      <w:r>
        <w:t xml:space="preserve">— Anti-bluff covenant.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is the captured-evidence proof per §11.4.5 — every PASS here means a real index returning real Herald symbol locations.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§11.4.65</w:t>
      </w:r>
      <w:r>
        <w:t xml:space="preserve"> </w:t>
      </w:r>
      <w:r>
        <w:t xml:space="preserve">— Universal Markdown export. This guide's HTML + PDF + DOCX siblings ship in the same commit.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§11.4.20</w:t>
      </w:r>
      <w:r>
        <w:t xml:space="preserve"> </w:t>
      </w:r>
      <w:r>
        <w:t xml:space="preserve">— Subagent-driven-by-default. CodeGraph is the substrate that makes the subagent default cheap (≈ 92% fewer tool calls per its benchmarks); the two clauses compose: subagents-by-default for parallelism + CodeGraph for per-subagent efficiency.</w:t>
      </w:r>
    </w:p>
    <w:bookmarkEnd w:id="22"/>
    <w:bookmarkStart w:id="2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the external</w:t>
      </w:r>
      <w:r>
        <w:t xml:space="preserve"> </w:t>
      </w:r>
      <w:r>
        <w:rPr>
          <w:b/>
          <w:bCs/>
        </w:rPr>
        <w:t xml:space="preserve">CodeGraph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@colbymchenry/codegraph</w:t>
      </w:r>
      <w:r>
        <w:t xml:space="preserve">, MIT) plus Herald's own setup/validate scripts. Per §11.4.99 the external-tool claims were cross-referenced against the tool's published source before this footer landed.</w:t>
      </w:r>
    </w:p>
    <w:p>
      <w:pPr>
        <w:pStyle w:val="BodyText"/>
      </w:pPr>
      <w:r>
        <w:rPr>
          <w:b/>
          <w:bCs/>
        </w:rPr>
        <w:t xml:space="preserve">Verified 2026-05-30:</w:t>
      </w:r>
      <w:r>
        <w:t xml:space="preserve"> </w:t>
      </w:r>
      <w:hyperlink r:id="rId23">
        <w:r>
          <w:rPr>
            <w:rStyle w:val="Hyperlink"/>
          </w:rPr>
          <w:t xml:space="preserve">https://github.com/colbymchenry/codegraph</w:t>
        </w:r>
      </w:hyperlink>
      <w:r>
        <w:t xml:space="preserve"> </w:t>
      </w:r>
      <w:r>
        <w:t xml:space="preserve">(CodeGraph upstream — package name, MIT license,</w:t>
      </w:r>
      <w:r>
        <w:t xml:space="preserve"> </w:t>
      </w:r>
      <w:r>
        <w:rPr>
          <w:rStyle w:val="VerbatimChar"/>
        </w:rPr>
        <w:t xml:space="preserve">serve --mcp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visualize</w:t>
      </w:r>
      <w:r>
        <w:t xml:space="preserve"> </w:t>
      </w:r>
      <w:r>
        <w:t xml:space="preserve">subcommands, the ≈92%-fewer-tool-calls / ≈71%-faster-Explore benchmark claims, and the per-agent MCP-config shapes cited in §4);</w:t>
      </w:r>
      <w:r>
        <w:t xml:space="preserve"> </w:t>
      </w:r>
      <w:hyperlink r:id="rId24">
        <w:r>
          <w:rPr>
            <w:rStyle w:val="Hyperlink"/>
          </w:rPr>
          <w:t xml:space="preserve">https://www.npmjs.com/package/@colbymchenry/codegraph</w:t>
        </w:r>
      </w:hyperlink>
      <w:r>
        <w:t xml:space="preserve"> </w:t>
      </w:r>
      <w:r>
        <w:t xml:space="preserve">(npm distribution invoked via</w:t>
      </w:r>
      <w:r>
        <w:t xml:space="preserve"> </w:t>
      </w:r>
      <w:r>
        <w:rPr>
          <w:rStyle w:val="VerbatimChar"/>
        </w:rPr>
        <w:t xml:space="preserve">npx -y @colbymchenry/codegraph</w:t>
      </w:r>
      <w:r>
        <w:t xml:space="preserve">).</w:t>
      </w:r>
    </w:p>
    <w:p>
      <w:pPr>
        <w:pStyle w:val="BodyText"/>
      </w:pPr>
      <w:r>
        <w:t xml:space="preserve">In-repo (read 2026-05-30):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(the Herald-side wrappers), and the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index layout (</w:t>
      </w:r>
      <w:r>
        <w:rPr>
          <w:rStyle w:val="VerbatimChar"/>
        </w:rPr>
        <w:t xml:space="preserve">codegraph.db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 both gitignored). The MCP-client config paths for OpenCode / Cursor / Kimi CLI / Crush / Qwen Code are upstream-evolving and MUST be reconfirmed against each client's active-version docs before use — flagged inline in §4.5/§4.6/§4.7.</w:t>
      </w:r>
    </w:p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CodeGraph is a package-manager-distributed third-party tool (risk-classified) →</w:t>
      </w:r>
      <w:r>
        <w:t xml:space="preserve"> </w:t>
      </w:r>
      <w:r>
        <w:rPr>
          <w:b/>
          <w:bCs/>
        </w:rPr>
        <w:t xml:space="preserve">90-day staleness</w:t>
      </w:r>
      <w:r>
        <w:t xml:space="preserve"> </w:t>
      </w:r>
      <w:r>
        <w:t xml:space="preserve">(next due</w:t>
      </w:r>
      <w:r>
        <w:t xml:space="preserve"> </w:t>
      </w:r>
      <w:r>
        <w:rPr>
          <w:b/>
          <w:bCs/>
        </w:rPr>
        <w:t xml:space="preserve">2026-08-28</w:t>
      </w:r>
      <w:r>
        <w:t xml:space="preserve">); re-verify the npm package name + subcommand surface + MCP config shapes on any CodeGraph major-version bump.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github.com/colbymchenry/codegraph" TargetMode="External" /><Relationship Type="http://schemas.openxmlformats.org/officeDocument/2006/relationships/hyperlink" Id="rId24" Target="https://www.npmjs.com/package/@colbymchenry/codegrap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colbymchenry/codegraph" TargetMode="External" /><Relationship Type="http://schemas.openxmlformats.org/officeDocument/2006/relationships/hyperlink" Id="rId24" Target="https://www.npmjs.com/package/@colbymchenry/codegrap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