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Xe71f733d2cd7fad82f76b086ba9b292949cc8dc"/>
    <w:p>
      <w:pPr>
        <w:pStyle w:val="Heading1"/>
      </w:pPr>
      <w:r>
        <w:t xml:space="preserve">Herald — Anthropic Managed Agent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(canonical Anthropic env var name) OR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HERALD_ANTHROPIC_API_KEY</w:t>
            </w:r>
            <w:r>
              <w:t xml:space="preserve">; optional: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HERALD_ANTHROPIC_BASE_URL</w:t>
            </w:r>
            <w:r>
              <w:t xml:space="preserve"> </w:t>
            </w:r>
            <w:r>
              <w:t xml:space="preserve">(for Bedrock / Vertex 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Direct Anthropic API integration (no CLI middleman). Differs from Claude Code in that there's no session-anchor file — the dispatcher calls the Messages API directly with the conversation history as context. Useful when the operator wants centralized billing or model selection beyond what Claude Code exposes.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Anthropic Managed Agent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