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Xdffe2b2778b7d460edc83d98f9169a5e40a4612"/>
    <w:p>
      <w:pPr>
        <w:pStyle w:val="Heading1"/>
      </w:pPr>
      <w:r>
        <w:t xml:space="preserve">Herald — Email (SMTP + Resend)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§11.4 + §11.9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HERALD_SMTP_FROM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HERALD_RESEND_API_KEY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HERALD_RESEND_FROM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Email is planned for V2. Two backends will be supported: raw SMTP (any provider — Postmark, SES, etc.) and Resend (transactional email API). Choose ONE based on your infra. The mailto:// adapter URL form encodes the destination address.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Email (SMTP + Resend)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Email (SMTP + Resend)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Email (SMTP + Resend) lands)</w:t>
      </w:r>
    </w:p>
    <w:p>
      <w:pPr>
        <w:pStyle w:val="Compact"/>
        <w:numPr>
          <w:ilvl w:val="0"/>
          <w:numId w:val="1002"/>
        </w:numPr>
      </w:pPr>
      <w:r>
        <w:t xml:space="preserve">Spec: V3 §11.4 + §11.9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