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3" w:name="X31656aaaf32b77d9231c423b04f5117a21b7e68"/>
    <w:p>
      <w:pPr>
        <w:pStyle w:val="Heading1"/>
      </w:pPr>
      <w:r>
        <w:t xml:space="preserve">Herald — Microsoft Teams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 V3)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HERALD_TEAMS_WEBHOOK_URL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HERALD_TEAMS_BOT_APP_ID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HERALD_TEAMS_BOT_APP_PASSWORD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Microsoft Teams is reserved for V3. Two integration paths: (a) Incoming Webhook (simplest — connector URL only; one-way fan-out only), or (b) Bot Framework registration (full two-way, requires Azure AD app).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Microsoft Teams adapter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Microsoft Teams channel, open an issue against the HRD asking for priority — operator-driven escalation is honored per the constitution.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Microsoft Teams lands)</w:t>
      </w:r>
    </w:p>
    <w:p>
      <w:pPr>
        <w:pStyle w:val="Compact"/>
        <w:numPr>
          <w:ilvl w:val="0"/>
          <w:numId w:val="1002"/>
        </w:numPr>
      </w:pPr>
      <w:r>
        <w:t xml:space="preserve">Spec: V3 §11 (later iteration)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