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r16 atomically migrates the completed GAP-3 §11.4.85 stress+chaos suite (HRD-122..HRD-130, all Task→Completed) + the HRD-132 Runner idempotency-window fix (Bug→Fixed) Issues→Fixed per §11.4.19.</w:t>
            </w:r>
            <w:r>
              <w:t xml:space="preserve"> </w:t>
            </w:r>
            <w:r>
              <w:t xml:space="preserve">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40 open / in-progress workable items.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2026-05-27T10:41:36Z</dcterms:created>
  <dcterms:modified xsi:type="dcterms:W3CDTF">2026-05-27T10:41:36Z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