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 — 9 flavors × per-channel interaction tables"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 (§31..§36 + §18.2 expansion)" },</w:t>
      </w:r>
      <w:r>
        <w:br/>
      </w:r>
      <w:r>
        <w:rPr>
          <w:rStyle w:val="VerbatimChar"/>
        </w:rPr>
        <w:t xml:space="preserve">    { "id": "HRD-004", "closed": "2026-05-20", "commit": "f4ebba1", "title": "V2 r3 — Go type contract closure + operational ops detail" },</w:t>
      </w:r>
      <w:r>
        <w:br/>
      </w:r>
      <w:r>
        <w:rPr>
          <w:rStyle w:val="VerbatimChar"/>
        </w:rPr>
        <w:t xml:space="preserve">    { "id": "HRD-003", "closed": "2026-05-19", "commit": "9648545", "title": "V2 r2 — close prose↔definition gaps + add operational guidance" },</w:t>
      </w:r>
      <w:r>
        <w:br/>
      </w:r>
      <w:r>
        <w:rPr>
          <w:rStyle w:val="VerbatimChar"/>
        </w:rPr>
        <w:t xml:space="preserve">    { "id": "HRD-002", "closed": "2026-05-19", "commit": "96b7cc6", "title": "V2 r1 — architectural authoring (CloudEvents/Watermill/OTel/RLS/SLSA/9 flavors)" },</w:t>
      </w:r>
      <w:r>
        <w:br/>
      </w:r>
      <w:r>
        <w:rPr>
          <w:rStyle w:val="VerbatimChar"/>
        </w:rPr>
        <w:t xml:space="preserve">    { "id": "HRD-001", "closed": "2026-05-19", "commit": "b421fe1", "title": "V1 — initial MVP specification + Review section + Recommendations"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2026-05-27T07:09:41Z</dcterms:created>
  <dcterms:modified xsi:type="dcterms:W3CDTF">2026-05-27T07:09:41Z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