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2"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9</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r9: propagated HelixConstitution §11.4.95–§11.4.97 (workable-items SQLite DB tracked-in-git-not-gitignored, safe-parallel-work-with-long-build catalogue + mandate, maximum-use-of-idle-time + progress-update cadence) into the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 Helix §11.4.95–§11.4.97 propagation (r9)</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r9 propagates the next three inherited HelixConstitution mandates (§11.4.95 workable-items SQLite DB tracked-in-git-not-gitignored, §11.4.96 safe-parallel-work-with-long-build catalogue + mandate, §11.4.97 maximum-use-of-idle-time + progress-update cadence) into the same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95a9ae37462ce41011832d9dce0489fd9d03855">
        <w:r>
          <w:rPr>
            <w:rStyle w:val="Hyperlink"/>
          </w:rPr>
          <w:t xml:space="preserve">Inherited covenant restatements — Helix §11.4.85 / §11.4.87 / §11.4.88 / §11.4.89 / §11.4.90 / §11.4.91 / §11.4.92 / §11.4.93 / §11.4.94 / §11.4.95 / §11.4.96 / §11.4.97</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1"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6" w:name="X95a9ae37462ce41011832d9dce0489fd9d03855"/>
    <w:p>
      <w:pPr>
        <w:pStyle w:val="Heading3"/>
      </w:pPr>
      <w:r>
        <w:t xml:space="preserve">Inherited covenant restatements — Helix §11.4.85 / §11.4.87 / §11.4.88 / §11.4.89 / §11.4.90 / §11.4.91 / §11.4.92 / §11.4.93 / §11.4.94 / §11.4.95 / §11.4.96 / §11.4.97</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p>
      <w:pPr>
        <w:pStyle w:val="BodyText"/>
      </w:pPr>
      <w:r>
        <w:rPr>
          <w:b/>
          <w:bCs/>
        </w:rPr>
        <w:t xml:space="preserve">§11.4.95 — Workable-items SQLite DB is TRACKED in git, never gitignored (Helix, 2026-05-27).</w:t>
      </w:r>
      <w:r>
        <w:t xml:space="preserve"> </w:t>
      </w:r>
      <w:r>
        <w:t xml:space="preserve">Agent-binding rule: Herald ALREADY complies (operator correction 2026-05-27, recorded in §108.h +</w:t>
      </w:r>
      <w:r>
        <w:t xml:space="preserve"> </w:t>
      </w:r>
      <w:r>
        <w:rPr>
          <w:rStyle w:val="VerbatimChar"/>
        </w:rPr>
        <w:t xml:space="preserve">.gitignore</w:t>
      </w:r>
      <w:r>
        <w:t xml:space="preserve">) — the agent treats the workable-items SQLite DB as version-controlled, commits + pushes it alongside every state change, WAL-checkpoints it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force-rewrites it without a §9.2 hardlinked-backup. This is an explicit §11.4.30 carve-out and AMENDS the earlier §11.4.93 / §108.h "gitignored-with-regeneration" text. The agent notes the alignment item: 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p>
      <w:pPr>
        <w:pStyle w:val="BodyText"/>
      </w:pPr>
      <w:r>
        <w:rPr>
          <w:b/>
          <w:bCs/>
        </w:rPr>
        <w:t xml:space="preserve">§11.4.96 — Safe-parallel-work-with-long-build catalogue + mandate (Helix, 2026-05-27).</w:t>
      </w:r>
      <w:r>
        <w:t xml:space="preserve"> </w:t>
      </w:r>
      <w:r>
        <w:t xml:space="preserve">Agent-binding rule: Herald has no AOSP build, but the principle binds — during ANY long-running Herald operation (a backgrounded mutation gate,</w:t>
      </w:r>
      <w:r>
        <w:t xml:space="preserve"> </w:t>
      </w:r>
      <w:r>
        <w:rPr>
          <w:rStyle w:val="VerbatimChar"/>
        </w:rPr>
        <w:t xml:space="preserve">scripts/e2e_bluff_hunt.sh</w:t>
      </w:r>
      <w:r>
        <w:t xml:space="preserve">, a §11.4.85 stress/chaos suite, a doc export) the agent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p>
      <w:pPr>
        <w:pStyle w:val="BodyText"/>
      </w:pPr>
      <w:r>
        <w:rPr>
          <w:b/>
          <w:bCs/>
        </w:rPr>
        <w:t xml:space="preserve">§11.4.97 — Maximum-use-of-idle-time mandate + progress-update cadence (Helix, 2026-05-27).</w:t>
      </w:r>
      <w:r>
        <w:t xml:space="preserve"> </w:t>
      </w:r>
      <w:r>
        <w:t xml:space="preserve">Agent-binding rule: (A) every minute of conductor idle time during which progressable, non-externally-blocked work exists is a violation — the agent dispatches work continuously through the whole idle window, not just at scheduled wakes. (B) The agent emits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16"/>
    <w:bookmarkStart w:id="17"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7"/>
    <w:bookmarkStart w:id="18" w:name="X32120c2cbf4d615e5864fa1300f097d3beccf79"/>
    <w:p>
      <w:pPr>
        <w:pStyle w:val="Heading3"/>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18"/>
    <w:bookmarkStart w:id="19"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19"/>
    <w:bookmarkStart w:id="20" w:name="forbidden-in-this-project"/>
    <w:p>
      <w:pPr>
        <w:pStyle w:val="Heading3"/>
      </w:pPr>
      <w:r>
        <w:t xml:space="preserve">Forbidden in this project</w:t>
      </w:r>
    </w:p>
    <w:p>
      <w:pPr>
        <w:pStyle w:val="Compact"/>
        <w:numPr>
          <w:ilvl w:val="0"/>
          <w:numId w:val="1007"/>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7"/>
        </w:numPr>
      </w:pPr>
      <w:r>
        <w:t xml:space="preserve">Promoting Herald-specific values into the parent constitution (universal status must be EARNED; see Constitution §11.4 + §11.4.10).</w:t>
      </w:r>
    </w:p>
    <w:p>
      <w:pPr>
        <w:pStyle w:val="Compact"/>
        <w:numPr>
          <w:ilvl w:val="0"/>
          <w:numId w:val="1007"/>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7"/>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2026-05-27T20:05:18Z</dcterms:created>
  <dcterms:modified xsi:type="dcterms:W3CDTF">2026-05-27T20:05:18Z</dcterms:modified>
</cp:coreProperties>
</file>

<file path=docProps/custom.xml><?xml version="1.0" encoding="utf-8"?>
<Properties xmlns="http://schemas.openxmlformats.org/officeDocument/2006/custom-properties" xmlns:vt="http://schemas.openxmlformats.org/officeDocument/2006/docPropsVTypes"/>
</file>