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2"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dd8e9beeffd87d55604d8936daccd130798e766">
        <w:r>
          <w:rPr>
            <w:rStyle w:val="Hyperlink"/>
          </w:rPr>
          <w:t xml:space="preserve">Inherited covenant restatements — Helix §11.4.85 / §11.4.87 / §11.4.88</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1"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1bce81226275e1cecf335686298233cf483a4f0"/>
    <w:p>
      <w:pPr>
        <w:pStyle w:val="Heading3"/>
      </w:pPr>
      <w:r>
        <w:t xml:space="preserve">Inherited covenant restatements — Helix §11.4.85 / §11.4.87 / §11.4.88</w:t>
      </w:r>
    </w:p>
    <w:p>
      <w:pPr>
        <w:pStyle w:val="FirstParagraph"/>
      </w:pPr>
      <w:r>
        <w:t xml:space="preserve">These three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6"/>
    <w:bookmarkStart w:id="17"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7"/>
    <w:bookmarkStart w:id="18"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8"/>
    <w:bookmarkStart w:id="19"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9"/>
    <w:bookmarkStart w:id="20" w:name="forbidden-in-this-project"/>
    <w:p>
      <w:pPr>
        <w:pStyle w:val="Heading3"/>
      </w:pPr>
      <w:r>
        <w:t xml:space="preserve">Forbidden in this project</w:t>
      </w:r>
    </w:p>
    <w:p>
      <w:pPr>
        <w:pStyle w:val="Compact"/>
        <w:numPr>
          <w:ilvl w:val="0"/>
          <w:numId w:val="1007"/>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7"/>
        </w:numPr>
      </w:pPr>
      <w:r>
        <w:t xml:space="preserve">Promoting Herald-specific values into the parent constitution (universal status must be EARNED; see Constitution §11.4 + §11.4.10).</w:t>
      </w:r>
    </w:p>
    <w:p>
      <w:pPr>
        <w:pStyle w:val="Compact"/>
        <w:numPr>
          <w:ilvl w:val="0"/>
          <w:numId w:val="1007"/>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7"/>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2026-05-27T03:20:03Z</dcterms:created>
  <dcterms:modified xsi:type="dcterms:W3CDTF">2026-05-27T03:20:03Z</dcterms:modified>
</cp:coreProperties>
</file>

<file path=docProps/custom.xml><?xml version="1.0" encoding="utf-8"?>
<Properties xmlns="http://schemas.openxmlformats.org/officeDocument/2006/custom-properties" xmlns:vt="http://schemas.openxmlformats.org/officeDocument/2006/docPropsVTypes"/>
</file>