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4" w:name="herald--cherald-flavor-guide-operator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cherald</w:t>
      </w:r>
      <w:r>
        <w:t xml:space="preserve"> </w:t>
      </w:r>
      <w:r>
        <w:t xml:space="preserve">Flavor Guide (Operator)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operator reference for</w:t>
            </w:r>
            <w:r>
              <w:t xml:space="preserve"> </w:t>
            </w:r>
            <w:r>
              <w:rPr>
                <w:rStyle w:val="VerbatimChar"/>
              </w:rPr>
              <w:t xml:space="preserve">cherald</w:t>
            </w:r>
            <w:r>
              <w:t xml:space="preserve"> </w:t>
            </w:r>
            <w:r>
              <w:t xml:space="preserve">(Constitution Herald) — the policy-evaluator flavor. Documents</w:t>
            </w:r>
            <w:r>
              <w:t xml:space="preserve"> </w:t>
            </w: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/v1/compliance</w:t>
            </w:r>
            <w:r>
              <w:t xml:space="preserve"> </w:t>
            </w:r>
            <w:r>
              <w:t xml:space="preserve">HTTP plane) and the full §11.4 compliance-check command catalogue (</w:t>
            </w:r>
            <w:r>
              <w:rPr>
                <w:rStyle w:val="VerbatimChar"/>
              </w:rPr>
              <w:t xml:space="preserve">creds-scan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docs-sync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composite-gate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catalogue-check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spec-version-check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readme-sync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fixed-align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fixed-summary-sync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script-docs-check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submanifest-verify</w:t>
            </w:r>
            <w:r>
              <w:t xml:space="preserve">). ANTI-BLUFF: derived from the built</w:t>
            </w:r>
            <w:r>
              <w:t xml:space="preserve"> </w:t>
            </w:r>
            <w:r>
              <w:rPr>
                <w:rStyle w:val="VerbatimChar"/>
              </w:rPr>
              <w:t xml:space="preserve">cherald</w:t>
            </w:r>
            <w:r>
              <w:t xml:space="preserve"> </w:t>
            </w:r>
            <w:r>
              <w:t xml:space="preserve">binary (</w:t>
            </w:r>
            <w:r>
              <w:rPr>
                <w:rStyle w:val="VerbatimChar"/>
              </w:rPr>
              <w:t xml:space="preserve">cherald --help</w:t>
            </w:r>
            <w:r>
              <w:t xml:space="preserve">, per-subcommand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 --json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commons/branding.go</w:t>
            </w:r>
            <w:r>
              <w:t xml:space="preserve">. Most checks are DETECT-only and exit non-zero on breach; the mutating ones are explicitly flagged (</w:t>
            </w:r>
            <w:r>
              <w:rPr>
                <w:rStyle w:val="VerbatimChar"/>
              </w:rPr>
              <w:t xml:space="preserve">--apply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as new §11.4 doc-composite checks are added to the catalogue.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8d4cad448957bd965db2b64d12806e699ef70d">
        <w:r>
          <w:rPr>
            <w:rStyle w:val="Hyperlink"/>
          </w:rPr>
          <w:t xml:space="preserve">§1. What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cherald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</w:hyperlink>
    </w:p>
    <w:p>
      <w:pPr>
        <w:pStyle w:val="Compact"/>
        <w:numPr>
          <w:ilvl w:val="0"/>
          <w:numId w:val="1001"/>
        </w:numPr>
      </w:pPr>
      <w:hyperlink w:anchor="Xbfa3324c3b40c8a9673e08bddf1d4fc81e7fbd0">
        <w:r>
          <w:rPr>
            <w:rStyle w:val="Hyperlink"/>
          </w:rPr>
          <w:t xml:space="preserve">§2. The subcommand surface</w:t>
        </w:r>
      </w:hyperlink>
    </w:p>
    <w:p>
      <w:pPr>
        <w:pStyle w:val="Compact"/>
        <w:numPr>
          <w:ilvl w:val="0"/>
          <w:numId w:val="1001"/>
        </w:numPr>
      </w:pPr>
      <w:hyperlink w:anchor="X450cd858fa10a68f86114de778fbcf6c8129252">
        <w:r>
          <w:rPr>
            <w:rStyle w:val="Hyperlink"/>
          </w:rPr>
          <w:t xml:space="preserve">§3.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version</w:t>
        </w:r>
      </w:hyperlink>
    </w:p>
    <w:p>
      <w:pPr>
        <w:pStyle w:val="Compact"/>
        <w:numPr>
          <w:ilvl w:val="0"/>
          <w:numId w:val="1001"/>
        </w:numPr>
      </w:pPr>
      <w:hyperlink w:anchor="X817cd64d5275accb362bb36a5c5c1b441bacd23">
        <w:r>
          <w:rPr>
            <w:rStyle w:val="Hyperlink"/>
          </w:rPr>
          <w:t xml:space="preserve">§4.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serve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the compliance HTTP plane</w:t>
        </w:r>
      </w:hyperlink>
    </w:p>
    <w:p>
      <w:pPr>
        <w:pStyle w:val="Compact"/>
        <w:numPr>
          <w:ilvl w:val="0"/>
          <w:numId w:val="1001"/>
        </w:numPr>
      </w:pPr>
      <w:hyperlink w:anchor="Xb93096ea51022fae3067ab44b989932c5421db1">
        <w:r>
          <w:rPr>
            <w:rStyle w:val="Hyperlink"/>
          </w:rPr>
          <w:t xml:space="preserve">§5. The compliance-check commands</w:t>
        </w:r>
      </w:hyperlink>
    </w:p>
    <w:p>
      <w:pPr>
        <w:pStyle w:val="Compact"/>
        <w:numPr>
          <w:ilvl w:val="0"/>
          <w:numId w:val="1001"/>
        </w:numPr>
      </w:pPr>
      <w:hyperlink w:anchor="X37afd669346d4c91657a0928e7ee770faa8e6b0">
        <w:r>
          <w:rPr>
            <w:rStyle w:val="Hyperlink"/>
          </w:rPr>
          <w:t xml:space="preserve">§6.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48d4cad448957bd965db2b64d12806e699ef70d"/>
    <w:p>
      <w:pPr>
        <w:pStyle w:val="Heading2"/>
      </w:pPr>
      <w:r>
        <w:t xml:space="preserve">§1. What</w:t>
      </w:r>
      <w:r>
        <w:t xml:space="preserve"> </w:t>
      </w:r>
      <w:r>
        <w:rPr>
          <w:rStyle w:val="VerbatimChar"/>
        </w:rPr>
        <w:t xml:space="preserve">cherald</w:t>
      </w:r>
      <w:r>
        <w:t xml:space="preserve"> </w:t>
      </w:r>
      <w:r>
        <w:t xml:space="preserve">is</w:t>
      </w:r>
    </w:p>
    <w:p>
      <w:pPr>
        <w:pStyle w:val="FirstParagraph"/>
      </w:pPr>
      <w:r>
        <w:rPr>
          <w:rStyle w:val="VerbatimChar"/>
        </w:rPr>
        <w:t xml:space="preserve">cherald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Constitution Herald</w:t>
      </w:r>
      <w:r>
        <w:t xml:space="preserve"> </w:t>
      </w:r>
      <w:r>
        <w:t xml:space="preserve">— flavor key</w:t>
      </w:r>
      <w:r>
        <w:t xml:space="preserve"> </w:t>
      </w:r>
      <w:r>
        <w:rPr>
          <w:rStyle w:val="VerbatimChar"/>
        </w:rPr>
        <w:t xml:space="preserve">c</w:t>
      </w:r>
      <w:r>
        <w:t xml:space="preserve">, prefix</w:t>
      </w:r>
      <w:r>
        <w:t xml:space="preserve"> </w:t>
      </w:r>
      <w:r>
        <w:rPr>
          <w:rStyle w:val="VerbatimChar"/>
        </w:rPr>
        <w:t xml:space="preserve">CHR</w:t>
      </w:r>
      <w:r>
        <w:t xml:space="preserve">, default serving port</w:t>
      </w:r>
      <w:r>
        <w:t xml:space="preserve"> </w:t>
      </w:r>
      <w:r>
        <w:rPr>
          <w:b/>
          <w:bCs/>
        </w:rPr>
        <w:t xml:space="preserve">24792</w:t>
      </w:r>
      <w:r>
        <w:t xml:space="preserve">. Per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its mission is "Policy evaluator + creds scan + docs sync + composite gate". It is the flavor that classifies a repository's state against the inherited Helix Constitution rules: each subcommand observes the tree (or a PR/diff), builds the relevant §-Subject, classifies it through an HRD-019 binding, and</w:t>
      </w:r>
      <w:r>
        <w:t xml:space="preserve"> </w:t>
      </w:r>
      <w:r>
        <w:rPr>
          <w:b/>
          <w:bCs/>
        </w:rPr>
        <w:t xml:space="preserve">exits non-zero on a FAIL/breach verdict</w:t>
      </w:r>
      <w:r>
        <w:t xml:space="preserve"> </w:t>
      </w:r>
      <w:r>
        <w:t xml:space="preserve">so a CI gate can key off the exit code. Almost everything is</w:t>
      </w:r>
      <w:r>
        <w:t xml:space="preserve"> </w:t>
      </w:r>
      <w:r>
        <w:rPr>
          <w:b/>
          <w:bCs/>
        </w:rPr>
        <w:t xml:space="preserve">DETECT-only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cherald</w:t>
      </w:r>
      <w:r>
        <w:t xml:space="preserve"> </w:t>
      </w:r>
      <w:r>
        <w:t xml:space="preserve">mutates the tree only where an explicit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flag is passed.</w:t>
      </w:r>
    </w:p>
    <w:p>
      <w:pPr>
        <w:pStyle w:val="BodyText"/>
      </w:pPr>
      <w:r>
        <w:t xml:space="preserve">Build it: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/tmp/cherald ./cherald/cmd/cherald</w:t>
      </w:r>
    </w:p>
    <w:bookmarkEnd w:id="10"/>
    <w:bookmarkStart w:id="11" w:name="Xbfa3324c3b40c8a9673e08bddf1d4fc81e7fbd0"/>
    <w:p>
      <w:pPr>
        <w:pStyle w:val="Heading2"/>
      </w:pPr>
      <w:r>
        <w:t xml:space="preserve">§2. The subcommand surface</w:t>
      </w:r>
    </w:p>
    <w:p>
      <w:pPr>
        <w:pStyle w:val="FirstParagraph"/>
      </w:pPr>
      <w:r>
        <w:t xml:space="preserve">Verbatim from</w:t>
      </w:r>
      <w:r>
        <w:t xml:space="preserve"> </w:t>
      </w:r>
      <w:r>
        <w:rPr>
          <w:rStyle w:val="VerbatimChar"/>
        </w:rPr>
        <w:t xml:space="preserve">cherald --help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Mutates?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</w:p>
        </w:tc>
        <w:tc>
          <w:tcPr/>
          <w:p>
            <w:pPr>
              <w:pStyle w:val="Compact"/>
            </w:pPr>
            <w:r>
              <w:t xml:space="preserve">Start the Constitution Herald HTTP server (</w:t>
            </w:r>
            <w:r>
              <w:rPr>
                <w:rStyle w:val="VerbatimChar"/>
              </w:rPr>
              <w:t xml:space="preserve">/v1/compliance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creds-scan</w:t>
            </w:r>
          </w:p>
        </w:tc>
        <w:tc>
          <w:tcPr/>
          <w:p>
            <w:pPr>
              <w:pStyle w:val="Compact"/>
            </w:pPr>
            <w:r>
              <w:t xml:space="preserve">Scan for leaked-credential patterns; REDACT every finding (§16.2 → §11.4.10)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docs-sync</w:t>
            </w:r>
          </w:p>
        </w:tc>
        <w:tc>
          <w:tcPr/>
          <w:p>
            <w:pPr>
              <w:pStyle w:val="Compact"/>
            </w:pPr>
            <w:r>
              <w:t xml:space="preserve">Check tracked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docs carry §11.4.61 metadata + ToC (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regenerates siblings)</w:t>
            </w:r>
          </w:p>
        </w:tc>
        <w:tc>
          <w:tcPr/>
          <w:p>
            <w:pPr>
              <w:pStyle w:val="Compact"/>
            </w:pPr>
            <w:r>
              <w:t xml:space="preserve">only with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composite-gate</w:t>
            </w:r>
          </w:p>
        </w:tc>
        <w:tc>
          <w:tcPr/>
          <w:p>
            <w:pPr>
              <w:pStyle w:val="Compact"/>
            </w:pPr>
            <w:r>
              <w:t xml:space="preserve">CM-DOCS-COMPOSITE-SYNC: aggregate the §11.4.60 doc-composite checks (detect-only)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(Re)generate md→html/pdf/docx siblings via the export script (§11.4.65)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catalogue-check</w:t>
            </w:r>
          </w:p>
        </w:tc>
        <w:tc>
          <w:tcPr/>
          <w:p>
            <w:pPr>
              <w:pStyle w:val="Compact"/>
            </w:pPr>
            <w:r>
              <w:t xml:space="preserve">Scan a PR description / diff for the §11.4.74 Catalogue-Check line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spec-version-check</w:t>
            </w:r>
          </w:p>
        </w:tc>
        <w:tc>
          <w:tcPr/>
          <w:p>
            <w:pPr>
              <w:pStyle w:val="Compact"/>
            </w:pPr>
            <w:r>
              <w:t xml:space="preserve">Audit a spec doc's Revision header vs its git-modified state (§11.4.73)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readme-sync</w:t>
            </w:r>
          </w:p>
        </w:tc>
        <w:tc>
          <w:tcPr/>
          <w:p>
            <w:pPr>
              <w:pStyle w:val="Compact"/>
            </w:pPr>
            <w:r>
              <w:t xml:space="preserve">Check README doc-link rows are in sync with on-disk docs (§11.4.59)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fixed-align</w:t>
            </w:r>
          </w:p>
        </w:tc>
        <w:tc>
          <w:tcPr/>
          <w:p>
            <w:pPr>
              <w:pStyle w:val="Compact"/>
            </w:pPr>
            <w:r>
              <w:t xml:space="preserve">Reconcile</w:t>
            </w:r>
            <w:r>
              <w:t xml:space="preserve"> </w:t>
            </w:r>
            <w:r>
              <w:rPr>
                <w:rStyle w:val="VerbatimChar"/>
              </w:rPr>
              <w:t xml:space="preserve">docs/Issues.md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docs/Fixed.md</w:t>
            </w:r>
            <w:r>
              <w:t xml:space="preserve"> </w:t>
            </w:r>
            <w:r>
              <w:t xml:space="preserve">for drift (detect-only; §11.4.53)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fixed-summary-sync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docs/Fixed_Summary.md</w:t>
            </w:r>
            <w:r>
              <w:t xml:space="preserve"> </w:t>
            </w:r>
            <w:r>
              <w:t xml:space="preserve">parity vs</w:t>
            </w:r>
            <w:r>
              <w:t xml:space="preserve"> </w:t>
            </w:r>
            <w:r>
              <w:rPr>
                <w:rStyle w:val="VerbatimChar"/>
              </w:rPr>
              <w:t xml:space="preserve">docs/Fixed.md</w:t>
            </w:r>
            <w:r>
              <w:t xml:space="preserve"> </w:t>
            </w:r>
            <w:r>
              <w:t xml:space="preserve">(§11.4.53)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script-docs-check</w:t>
            </w:r>
          </w:p>
        </w:tc>
        <w:tc>
          <w:tcPr/>
          <w:p>
            <w:pPr>
              <w:pStyle w:val="Compact"/>
            </w:pPr>
            <w:r>
              <w:t xml:space="preserve">Audit that every</w:t>
            </w:r>
            <w:r>
              <w:t xml:space="preserve"> </w:t>
            </w:r>
            <w:r>
              <w:rPr>
                <w:rStyle w:val="VerbatimChar"/>
              </w:rPr>
              <w:t xml:space="preserve">scripts/*.sh</w:t>
            </w:r>
            <w:r>
              <w:t xml:space="preserve"> </w:t>
            </w:r>
            <w:r>
              <w:t xml:space="preserve">carries a leading header docstring (§11.4.62 → §11.4.60)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submanifest-verify</w:t>
            </w:r>
          </w:p>
        </w:tc>
        <w:tc>
          <w:tcPr/>
          <w:p>
            <w:pPr>
              <w:pStyle w:val="Compact"/>
            </w:pPr>
            <w:r>
              <w:t xml:space="preserve">Verify the §11.4.31 Submodule-Dependency-Manifest is present + well-formed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Print Constitution Herald version + build info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Generate shell autocompletion (Cobra built-in)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Every classifying subcommand accepts</w:t>
      </w:r>
      <w:r>
        <w:t xml:space="preserve"> </w:t>
      </w:r>
      <w:r>
        <w:rPr>
          <w:rStyle w:val="VerbatimChar"/>
        </w:rPr>
        <w:t xml:space="preserve">--emit</w:t>
      </w:r>
      <w:r>
        <w:t xml:space="preserve"> </w:t>
      </w:r>
      <w:r>
        <w:t xml:space="preserve">to also drive its verdict as a real constitution event, and (where it scopes a repo)</w:t>
      </w:r>
      <w:r>
        <w:t xml:space="preserve"> </w:t>
      </w:r>
      <w:r>
        <w:rPr>
          <w:rStyle w:val="VerbatimChar"/>
        </w:rPr>
        <w:t xml:space="preserve">--repo string</w:t>
      </w:r>
      <w:r>
        <w:t xml:space="preserve"> </w:t>
      </w:r>
      <w:r>
        <w:t xml:space="preserve">(default: discovered from CWD).</w:t>
      </w:r>
    </w:p>
    <w:bookmarkEnd w:id="11"/>
    <w:bookmarkStart w:id="12" w:name="X450cd858fa10a68f86114de778fbcf6c8129252"/>
    <w:p>
      <w:pPr>
        <w:pStyle w:val="Heading2"/>
      </w:pPr>
      <w:r>
        <w:t xml:space="preserve">§3.</w:t>
      </w:r>
      <w:r>
        <w:t xml:space="preserve"> </w:t>
      </w:r>
      <w:r>
        <w:rPr>
          <w:rStyle w:val="VerbatimChar"/>
        </w:rPr>
        <w:t xml:space="preserve">version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cherald version </w:t>
      </w:r>
      <w:r>
        <w:rPr>
          <w:rStyle w:val="AttributeTok"/>
        </w:rPr>
        <w:t xml:space="preserve">--json</w:t>
      </w:r>
      <w:r>
        <w:br/>
      </w:r>
      <w:r>
        <w:rPr>
          <w:rStyle w:val="DataTypeTok"/>
        </w:rPr>
        <w:t xml:space="preserve">{</w:t>
      </w:r>
      <w:r>
        <w:rPr>
          <w:rStyle w:val="StringTok"/>
        </w:rPr>
        <w:t xml:space="preserve">"arch"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"arm64"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"binary"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"cherald"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"build_time"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"commit"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"flavor"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"go_version"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"go1.26.2"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"os"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"darwin"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"0.0.0-dev"</w:t>
      </w:r>
      <w:r>
        <w:rPr>
          <w:rStyle w:val="DataTypeTok"/>
        </w:rPr>
        <w:t xml:space="preserve">}</w:t>
      </w:r>
    </w:p>
    <w:bookmarkEnd w:id="12"/>
    <w:bookmarkStart w:id="13" w:name="X817cd64d5275accb362bb36a5c5c1b441bacd23"/>
    <w:p>
      <w:pPr>
        <w:pStyle w:val="Heading2"/>
      </w:pPr>
      <w:r>
        <w:t xml:space="preserve">§4.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— the compliance HTTP plane</w:t>
      </w:r>
    </w:p>
    <w:p>
      <w:pPr>
        <w:pStyle w:val="FirstParagraph"/>
      </w:pPr>
      <w:r>
        <w:rPr>
          <w:rStyle w:val="VerbatimChar"/>
        </w:rPr>
        <w:t xml:space="preserve">cherald serve</w:t>
      </w:r>
      <w:r>
        <w:t xml:space="preserve"> </w:t>
      </w:r>
      <w:r>
        <w:t xml:space="preserve">starts the Constitution Herald HTTP server. Per</w:t>
      </w:r>
      <w:r>
        <w:t xml:space="preserve"> </w:t>
      </w:r>
      <w:r>
        <w:rPr>
          <w:rStyle w:val="VerbatimChar"/>
        </w:rPr>
        <w:t xml:space="preserve">docs/INTEGRATION.md</w:t>
      </w:r>
      <w:r>
        <w:t xml:space="preserve"> </w:t>
      </w:r>
      <w:r>
        <w:t xml:space="preserve">§10 it exposes</w:t>
      </w:r>
      <w:r>
        <w:t xml:space="preserve"> </w:t>
      </w:r>
      <w:r>
        <w:rPr>
          <w:rStyle w:val="VerbatimChar"/>
        </w:rPr>
        <w:t xml:space="preserve">GET /v1/compliance</w:t>
      </w:r>
      <w:r>
        <w:t xml:space="preserve">, returning paginated</w:t>
      </w:r>
      <w:r>
        <w:t xml:space="preserve"> </w:t>
      </w:r>
      <w:r>
        <w:rPr>
          <w:rStyle w:val="VerbatimChar"/>
        </w:rPr>
        <w:t xml:space="preserve">constitution_state</w:t>
      </w:r>
      <w:r>
        <w:t xml:space="preserve"> </w:t>
      </w:r>
      <w:r>
        <w:t xml:space="preserve">rows (the audit trail of every policy decision). Default bind port 24792.</w:t>
      </w:r>
    </w:p>
    <w:p>
      <w:pPr>
        <w:pStyle w:val="SourceCode"/>
      </w:pPr>
      <w:r>
        <w:rPr>
          <w:rStyle w:val="ExtensionTok"/>
        </w:rPr>
        <w:t xml:space="preserve">cherald</w:t>
      </w:r>
      <w:r>
        <w:rPr>
          <w:rStyle w:val="NormalTok"/>
        </w:rPr>
        <w:t xml:space="preserve"> serve </w:t>
      </w:r>
      <w:r>
        <w:rPr>
          <w:rStyle w:val="AttributeTok"/>
        </w:rPr>
        <w:t xml:space="preserve">--http-port</w:t>
      </w:r>
      <w:r>
        <w:rPr>
          <w:rStyle w:val="NormalTok"/>
        </w:rPr>
        <w:t xml:space="preserve"> 24792</w:t>
      </w:r>
    </w:p>
    <w:bookmarkEnd w:id="13"/>
    <w:bookmarkStart w:id="21" w:name="Xb93096ea51022fae3067ab44b989932c5421db1"/>
    <w:p>
      <w:pPr>
        <w:pStyle w:val="Heading2"/>
      </w:pPr>
      <w:r>
        <w:t xml:space="preserve">§5. The compliance-check commands</w:t>
      </w:r>
    </w:p>
    <w:bookmarkStart w:id="14" w:name="creds-scan"/>
    <w:p>
      <w:pPr>
        <w:pStyle w:val="Heading3"/>
      </w:pPr>
      <w:r>
        <w:rPr>
          <w:rStyle w:val="VerbatimChar"/>
        </w:rPr>
        <w:t xml:space="preserve">creds-scan</w:t>
      </w:r>
    </w:p>
    <w:p>
      <w:pPr>
        <w:pStyle w:val="FirstParagraph"/>
      </w:pPr>
      <w:r>
        <w:t xml:space="preserve">Scans</w:t>
      </w:r>
      <w:r>
        <w:t xml:space="preserve"> </w:t>
      </w:r>
      <w:r>
        <w:rPr>
          <w:rStyle w:val="VerbatimChar"/>
        </w:rPr>
        <w:t xml:space="preserve">--path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--repo</w:t>
      </w:r>
      <w:r>
        <w:t xml:space="preserve">) for leaked-credential patterns — AWS access keys (</w:t>
      </w:r>
      <w:r>
        <w:rPr>
          <w:rStyle w:val="VerbatimChar"/>
        </w:rPr>
        <w:t xml:space="preserve">AKIA…</w:t>
      </w:r>
      <w:r>
        <w:t xml:space="preserve">),</w:t>
      </w:r>
      <w:r>
        <w:t xml:space="preserve"> </w:t>
      </w:r>
      <w:r>
        <w:rPr>
          <w:rStyle w:val="VerbatimChar"/>
        </w:rPr>
        <w:t xml:space="preserve">AWS_SECRET</w:t>
      </w:r>
      <w:r>
        <w:t xml:space="preserve"> </w:t>
      </w:r>
      <w:r>
        <w:t xml:space="preserve">assignments, PEM private-key blocks,</w:t>
      </w:r>
      <w:r>
        <w:t xml:space="preserve"> </w:t>
      </w:r>
      <w:r>
        <w:rPr>
          <w:rStyle w:val="VerbatimChar"/>
        </w:rPr>
        <w:t xml:space="preserve">password=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token=</w:t>
      </w:r>
      <w:r>
        <w:t xml:space="preserve"> </w:t>
      </w:r>
      <w:r>
        <w:t xml:space="preserve">assignments, Telegram bot tokens.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every finding is reported with the secret value</w:t>
      </w:r>
      <w:r>
        <w:t xml:space="preserve"> </w:t>
      </w:r>
      <w:r>
        <w:rPr>
          <w:b/>
          <w:bCs/>
        </w:rPr>
        <w:t xml:space="preserve">REDACTED</w:t>
      </w:r>
      <w:r>
        <w:t xml:space="preserve"> </w:t>
      </w:r>
      <w:r>
        <w:t xml:space="preserve">— the actual secret is never printed. Classifies against §11.4.10 (a hit ⇒ FAIL). Exits non-zero on any hit. DETECT-only (never edits the scanned tree).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--path string</w:t>
            </w:r>
          </w:p>
        </w:tc>
        <w:tc>
          <w:tcPr/>
          <w:p>
            <w:pPr>
              <w:pStyle w:val="Compact"/>
            </w:pPr>
            <w:r>
              <w:t xml:space="preserve">Explicit path to scan (file or dir); overrides</w:t>
            </w:r>
            <w:r>
              <w:t xml:space="preserve"> </w:t>
            </w:r>
            <w:r>
              <w:rPr>
                <w:rStyle w:val="VerbatimChar"/>
              </w:rPr>
              <w:t xml:space="preserve">--repo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 string</w:t>
            </w:r>
          </w:p>
        </w:tc>
        <w:tc>
          <w:tcPr/>
          <w:p>
            <w:pPr>
              <w:pStyle w:val="Compact"/>
            </w:pPr>
            <w:r>
              <w:t xml:space="preserve">Repo dir to scan (default: discovered from CWD)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cherald</w:t>
      </w:r>
      <w:r>
        <w:rPr>
          <w:rStyle w:val="NormalTok"/>
        </w:rPr>
        <w:t xml:space="preserve"> creds-scan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./src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"LEAK DETECTED"</w:t>
      </w:r>
    </w:p>
    <w:bookmarkEnd w:id="14"/>
    <w:bookmarkStart w:id="15" w:name="docs-sync-md"/>
    <w:p>
      <w:pPr>
        <w:pStyle w:val="Heading3"/>
      </w:pPr>
      <w:r>
        <w:rPr>
          <w:rStyle w:val="VerbatimChar"/>
        </w:rPr>
        <w:t xml:space="preserve">docs-sync [&lt;md&gt;...]</w:t>
      </w:r>
    </w:p>
    <w:p>
      <w:pPr>
        <w:pStyle w:val="FirstParagraph"/>
      </w:pPr>
      <w:r>
        <w:t xml:space="preserve">Checks the supplied (or all tracked) Markdown docs carry the required §11.4.61 metadata block (a Revision table row) + a ToC heading; exits non-zero when any doc is missing them. DETECT-only by default;</w:t>
      </w:r>
      <w:r>
        <w:t xml:space="preserve"> </w:t>
      </w:r>
      <w:r>
        <w:rPr>
          <w:rStyle w:val="VerbatimChar"/>
          <w:b/>
          <w:bCs/>
        </w:rPr>
        <w:t xml:space="preserve">--apply</w:t>
      </w:r>
      <w:r>
        <w:rPr>
          <w:b/>
          <w:bCs/>
        </w:rPr>
        <w:t xml:space="preserve"> </w:t>
      </w:r>
      <w:r>
        <w:rPr>
          <w:b/>
          <w:bCs/>
        </w:rPr>
        <w:t xml:space="preserve">additionally regenerates the HTML/PDF/DOCX siblings</w:t>
      </w:r>
      <w:r>
        <w:t xml:space="preserve"> </w:t>
      </w:r>
      <w:r>
        <w:t xml:space="preserve">via the resolved export script.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--apply</w:t>
            </w:r>
          </w:p>
        </w:tc>
        <w:tc>
          <w:tcPr/>
          <w:p>
            <w:pPr>
              <w:pStyle w:val="Compact"/>
            </w:pPr>
            <w:r>
              <w:t xml:space="preserve">Regenerate HTML/PDF/DOCX siblings (mutation; default: detect-only)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--script string</w:t>
            </w:r>
          </w:p>
        </w:tc>
        <w:tc>
          <w:tcPr/>
          <w:p>
            <w:pPr>
              <w:pStyle w:val="Compact"/>
            </w:pPr>
            <w:r>
              <w:t xml:space="preserve">Override the export-script path (default:</w:t>
            </w:r>
            <w:r>
              <w:t xml:space="preserve"> </w:t>
            </w:r>
            <w:r>
              <w:rPr>
                <w:rStyle w:val="VerbatimChar"/>
              </w:rPr>
              <w:t xml:space="preserve">scripts/export_docs.sh</w:t>
            </w:r>
            <w:r>
              <w:t xml:space="preserve">; test seam)</w:t>
            </w:r>
          </w:p>
        </w:tc>
      </w:tr>
    </w:tbl>
    <w:bookmarkEnd w:id="15"/>
    <w:bookmarkStart w:id="16" w:name="composite-gate"/>
    <w:p>
      <w:pPr>
        <w:pStyle w:val="Heading3"/>
      </w:pPr>
      <w:r>
        <w:rPr>
          <w:rStyle w:val="VerbatimChar"/>
        </w:rPr>
        <w:t xml:space="preserve">composite-gate</w:t>
      </w:r>
    </w:p>
    <w:p>
      <w:pPr>
        <w:pStyle w:val="FirstParagraph"/>
      </w:pPr>
      <w:r>
        <w:t xml:space="preserve">The canonical CM-DOCS-COMPOSITE-SYNC entrypoint: aggregates three checks under one §11.4.60 verdict — (1) every tracked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carries §11.4.61 metadata + ToC, (2)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doc-links all resolve on disk, (3)</w:t>
      </w:r>
      <w:r>
        <w:t xml:space="preserve"> </w:t>
      </w:r>
      <w:r>
        <w:rPr>
          <w:rStyle w:val="VerbatimChar"/>
        </w:rPr>
        <w:t xml:space="preserve">docs/Fixed_Summary.md</w:t>
      </w:r>
      <w:r>
        <w:t xml:space="preserve"> </w:t>
      </w:r>
      <w:r>
        <w:t xml:space="preserve">is in parity with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. DETECT-only; exits non-zero when any constituent check is in breach.</w:t>
      </w:r>
    </w:p>
    <w:bookmarkEnd w:id="16"/>
    <w:bookmarkStart w:id="17" w:name="export-md"/>
    <w:p>
      <w:pPr>
        <w:pStyle w:val="Heading3"/>
      </w:pPr>
      <w:r>
        <w:rPr>
          <w:rStyle w:val="VerbatimChar"/>
        </w:rPr>
        <w:t xml:space="preserve">export [&lt;md&gt;...]</w:t>
      </w:r>
    </w:p>
    <w:p>
      <w:pPr>
        <w:pStyle w:val="FirstParagraph"/>
      </w:pPr>
      <w:r>
        <w:t xml:space="preserve">Wraps the canonical doc-export script to regenerate HTML/PDF/DOCX siblings of the supplied docs (or every tracked doc when none given); exits non-zero when the export fails. The script is resolved from</w:t>
      </w:r>
      <w:r>
        <w:t xml:space="preserve"> </w:t>
      </w:r>
      <w:r>
        <w:rPr>
          <w:rStyle w:val="VerbatimChar"/>
        </w:rPr>
        <w:t xml:space="preserve">--script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scripts/export_docs.sh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--repo</w:t>
      </w:r>
      <w:r>
        <w:t xml:space="preserve"> </w:t>
      </w:r>
      <w:r>
        <w:t xml:space="preserve">(§11.4.74 catalogue-first).</w:t>
      </w:r>
    </w:p>
    <w:bookmarkEnd w:id="17"/>
    <w:bookmarkStart w:id="18" w:name="catalogue-check-pr-ref"/>
    <w:p>
      <w:pPr>
        <w:pStyle w:val="Heading3"/>
      </w:pPr>
      <w:r>
        <w:rPr>
          <w:rStyle w:val="VerbatimChar"/>
        </w:rPr>
        <w:t xml:space="preserve">catalogue-check [&lt;pr-ref&gt;]</w:t>
      </w:r>
    </w:p>
    <w:p>
      <w:pPr>
        <w:pStyle w:val="FirstParagraph"/>
      </w:pPr>
      <w:r>
        <w:t xml:space="preserve">Observes a PR description (</w:t>
      </w:r>
      <w:r>
        <w:rPr>
          <w:rStyle w:val="VerbatimChar"/>
        </w:rPr>
        <w:t xml:space="preserve">--pr-body</w:t>
      </w:r>
      <w:r>
        <w:t xml:space="preserve">, inline or</w:t>
      </w:r>
      <w:r>
        <w:t xml:space="preserve"> </w:t>
      </w:r>
      <w:r>
        <w:rPr>
          <w:rStyle w:val="VerbatimChar"/>
        </w:rPr>
        <w:t xml:space="preserve">@file</w:t>
      </w:r>
      <w:r>
        <w:t xml:space="preserve">) or a changed-files/diff list (</w:t>
      </w:r>
      <w:r>
        <w:rPr>
          <w:rStyle w:val="VerbatimChar"/>
        </w:rPr>
        <w:t xml:space="preserve">--diff-file</w:t>
      </w:r>
      <w:r>
        <w:t xml:space="preserve">) and verifies it carries a</w:t>
      </w:r>
      <w:r>
        <w:t xml:space="preserve"> </w:t>
      </w:r>
      <w:r>
        <w:rPr>
          <w:rStyle w:val="VerbatimChar"/>
        </w:rPr>
        <w:t xml:space="preserve">Catalogue-Check:</w:t>
      </w:r>
      <w:r>
        <w:t xml:space="preserve"> </w:t>
      </w:r>
      <w:r>
        <w:t xml:space="preserve">line (the §11.4.74 attestation). A trivial (empty) change is compliant; a non-trivial change with no line is a miss. Exits non-zero on a miss.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--pr-body string</w:t>
            </w:r>
          </w:p>
        </w:tc>
        <w:tc>
          <w:tcPr/>
          <w:p>
            <w:pPr>
              <w:pStyle w:val="Compact"/>
            </w:pPr>
            <w:r>
              <w:t xml:space="preserve">PR description (literal text, or</w:t>
            </w:r>
            <w:r>
              <w:t xml:space="preserve"> </w:t>
            </w:r>
            <w:r>
              <w:rPr>
                <w:rStyle w:val="VerbatimChar"/>
              </w:rPr>
              <w:t xml:space="preserve">@path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--diff-file string</w:t>
            </w:r>
          </w:p>
        </w:tc>
        <w:tc>
          <w:tcPr/>
          <w:p>
            <w:pPr>
              <w:pStyle w:val="Compact"/>
            </w:pPr>
            <w:r>
              <w:t xml:space="preserve">Path to a changed-files/diff list to scan instead of</w:t>
            </w:r>
            <w:r>
              <w:t xml:space="preserve"> </w:t>
            </w:r>
            <w:r>
              <w:rPr>
                <w:rStyle w:val="VerbatimChar"/>
              </w:rPr>
              <w:t xml:space="preserve">--pr-body</w:t>
            </w:r>
          </w:p>
        </w:tc>
      </w:tr>
    </w:tbl>
    <w:bookmarkEnd w:id="18"/>
    <w:bookmarkStart w:id="19" w:name="spec-version-check"/>
    <w:p>
      <w:pPr>
        <w:pStyle w:val="Heading3"/>
      </w:pPr>
      <w:r>
        <w:rPr>
          <w:rStyle w:val="VerbatimChar"/>
        </w:rPr>
        <w:t xml:space="preserve">spec-version-check</w:t>
      </w:r>
    </w:p>
    <w:p>
      <w:pPr>
        <w:pStyle w:val="FirstParagraph"/>
      </w:pPr>
      <w:r>
        <w:t xml:space="preserve">Observes a spec doc (</w:t>
      </w:r>
      <w:r>
        <w:rPr>
          <w:rStyle w:val="VerbatimChar"/>
        </w:rPr>
        <w:t xml:space="preserve">--spec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docs/specs/mvp/specification.V4.md</w:t>
      </w:r>
      <w:r>
        <w:t xml:space="preserve">): whether its content was modified in the working tree without its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 </w:t>
      </w:r>
      <w:r>
        <w:t xml:space="preserve">header bumped. Modified-but-unbumped ⇒ §11.4.73 drift ⇒ FAIL. DETECT-only; exits non-zero on drift.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--spec string</w:t>
            </w:r>
          </w:p>
        </w:tc>
        <w:tc>
          <w:tcPr/>
          <w:p>
            <w:pPr>
              <w:pStyle w:val="Compact"/>
            </w:pPr>
            <w:r>
              <w:t xml:space="preserve">Spec doc path relative to</w:t>
            </w:r>
            <w:r>
              <w:t xml:space="preserve"> </w:t>
            </w:r>
            <w:r>
              <w:rPr>
                <w:rStyle w:val="VerbatimChar"/>
              </w:rPr>
              <w:t xml:space="preserve">--repo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--modified</w:t>
            </w:r>
          </w:p>
        </w:tc>
        <w:tc>
          <w:tcPr/>
          <w:p>
            <w:pPr>
              <w:pStyle w:val="Compact"/>
            </w:pPr>
            <w:r>
              <w:t xml:space="preserve">Force-treat the content as modified (test seam / non-git checkout)</w:t>
            </w:r>
          </w:p>
        </w:tc>
      </w:tr>
    </w:tbl>
    <w:bookmarkEnd w:id="19"/>
    <w:bookmarkStart w:id="20" w:name="the-remaining-detect-only-checks"/>
    <w:p>
      <w:pPr>
        <w:pStyle w:val="Heading3"/>
      </w:pPr>
      <w:r>
        <w:t xml:space="preserve">The remaining detect-only checks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readme-sync</w:t>
      </w:r>
      <w:r>
        <w:t xml:space="preserve"> </w:t>
      </w:r>
      <w:r>
        <w:t xml:space="preserve">— checks README doc-link rows are in sync with on-disk docs (§11.4.59).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fixed-align</w:t>
      </w:r>
      <w:r>
        <w:t xml:space="preserve"> </w:t>
      </w:r>
      <w:r>
        <w:t xml:space="preserve">— reconciles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for drift (§11.4.53).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fixed-summary-sync</w:t>
      </w:r>
      <w:r>
        <w:t xml:space="preserve"> </w:t>
      </w:r>
      <w:r>
        <w:t xml:space="preserve">— checks</w:t>
      </w:r>
      <w:r>
        <w:t xml:space="preserve"> </w:t>
      </w:r>
      <w:r>
        <w:rPr>
          <w:rStyle w:val="VerbatimChar"/>
        </w:rPr>
        <w:t xml:space="preserve">docs/Fixed_Summary.md</w:t>
      </w:r>
      <w:r>
        <w:t xml:space="preserve"> </w:t>
      </w:r>
      <w:r>
        <w:t xml:space="preserve">parity vs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(§11.4.53).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script-docs-check</w:t>
      </w:r>
      <w:r>
        <w:t xml:space="preserve"> </w:t>
      </w:r>
      <w:r>
        <w:t xml:space="preserve">— audits that every</w:t>
      </w:r>
      <w:r>
        <w:t xml:space="preserve"> </w:t>
      </w:r>
      <w:r>
        <w:rPr>
          <w:rStyle w:val="VerbatimChar"/>
        </w:rPr>
        <w:t xml:space="preserve">scripts/*.sh</w:t>
      </w:r>
      <w:r>
        <w:t xml:space="preserve"> </w:t>
      </w:r>
      <w:r>
        <w:t xml:space="preserve">carries a leading header docstring (§11.4.62 → §11.4.60).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submanifest-verify</w:t>
      </w:r>
      <w:r>
        <w:t xml:space="preserve"> </w:t>
      </w:r>
      <w:r>
        <w:t xml:space="preserve">— verifies the §11.4.31 Submodule-Dependency-Manifest is present + well-formed.</w:t>
      </w:r>
    </w:p>
    <w:p>
      <w:pPr>
        <w:pStyle w:val="FirstParagraph"/>
      </w:pPr>
      <w:r>
        <w:t xml:space="preserve">Each shares the</w:t>
      </w:r>
      <w:r>
        <w:t xml:space="preserve"> </w:t>
      </w:r>
      <w:r>
        <w:rPr>
          <w:rStyle w:val="VerbatimChar"/>
        </w:rPr>
        <w:t xml:space="preserve">--repo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--emit</w:t>
      </w:r>
      <w:r>
        <w:t xml:space="preserve"> </w:t>
      </w:r>
      <w:r>
        <w:t xml:space="preserve">flag shape; run</w:t>
      </w:r>
      <w:r>
        <w:t xml:space="preserve"> </w:t>
      </w:r>
      <w:r>
        <w:rPr>
          <w:rStyle w:val="VerbatimChar"/>
        </w:rPr>
        <w:t xml:space="preserve">cherald &lt;command&gt; --help</w:t>
      </w:r>
      <w:r>
        <w:t xml:space="preserve"> </w:t>
      </w:r>
      <w:r>
        <w:t xml:space="preserve">for the precise set.</w:t>
      </w:r>
    </w:p>
    <w:bookmarkEnd w:id="20"/>
    <w:bookmarkEnd w:id="21"/>
    <w:bookmarkStart w:id="22" w:name="X37afd669346d4c91657a0928e7ee770faa8e6b0"/>
    <w:p>
      <w:pPr>
        <w:pStyle w:val="Heading2"/>
      </w:pPr>
      <w:r>
        <w:t xml:space="preserve">§6. References</w:t>
      </w:r>
    </w:p>
    <w:p>
      <w:pPr>
        <w:pStyle w:val="Compact"/>
        <w:numPr>
          <w:ilvl w:val="0"/>
          <w:numId w:val="1003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cherald/cmd/cherald/main.go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docops_cmds.go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Branding: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(flavor</w:t>
      </w:r>
      <w:r>
        <w:t xml:space="preserve"> </w:t>
      </w:r>
      <w:r>
        <w:rPr>
          <w:rStyle w:val="VerbatimChar"/>
        </w:rPr>
        <w:t xml:space="preserve">c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Integration:</w:t>
      </w:r>
      <w:r>
        <w:t xml:space="preserve"> </w:t>
      </w:r>
      <w:r>
        <w:rPr>
          <w:rStyle w:val="VerbatimChar"/>
        </w:rPr>
        <w:t xml:space="preserve">docs/INTEGRATION.md</w:t>
      </w:r>
      <w:r>
        <w:t xml:space="preserve"> </w:t>
      </w:r>
      <w:r>
        <w:t xml:space="preserve">§10 (</w:t>
      </w:r>
      <w:r>
        <w:rPr>
          <w:rStyle w:val="VerbatimChar"/>
        </w:rPr>
        <w:t xml:space="preserve">GET /v1/compliance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Constitution bindings: HRD-019 §11.4.10 / §11.4.53 / §11.4.59 / §11.4.60 / §11.4.61 / §11.4.62 / §11.4.65 / §11.4.73 / §11.4.74 / §11.4.31.</w:t>
      </w:r>
    </w:p>
    <w:p>
      <w:pPr>
        <w:pStyle w:val="Compact"/>
        <w:numPr>
          <w:ilvl w:val="0"/>
          <w:numId w:val="1003"/>
        </w:numPr>
      </w:pPr>
      <w:r>
        <w:t xml:space="preserve">Companion flavor guides:</w:t>
      </w:r>
      <w:r>
        <w:t xml:space="preserve"> </w:t>
      </w:r>
      <w:r>
        <w:rPr>
          <w:rStyle w:val="VerbatimChar"/>
        </w:rPr>
        <w:t xml:space="preserve">docs/guides/{PHERALD,SHERALD,BHERALD,RHERALD,IHERALD,SCHERALD,QAHERALD}.md</w:t>
      </w:r>
      <w:r>
        <w:t xml:space="preserve">.</w:t>
      </w:r>
    </w:p>
    <w:bookmarkEnd w:id="22"/>
    <w:bookmarkStart w:id="23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rPr>
          <w:b/>
          <w:bCs/>
        </w:rPr>
        <w:t xml:space="preserve">Verified 2026-05-30:</w:t>
      </w:r>
      <w:r>
        <w:t xml:space="preserve"> </w:t>
      </w:r>
      <w:r>
        <w:t xml:space="preserve">internal doc — no external online sources. Every subcommand, flag, default, and detect-vs-mutate claim above was derived by running the built</w:t>
      </w:r>
      <w:r>
        <w:t xml:space="preserve"> </w:t>
      </w:r>
      <w:r>
        <w:rPr>
          <w:rStyle w:val="VerbatimChar"/>
        </w:rPr>
        <w:t xml:space="preserve">cherald</w:t>
      </w:r>
      <w:r>
        <w:t xml:space="preserve"> </w:t>
      </w:r>
      <w:r>
        <w:t xml:space="preserve">binary (</w:t>
      </w:r>
      <w:r>
        <w:rPr>
          <w:rStyle w:val="VerbatimChar"/>
        </w:rPr>
        <w:t xml:space="preserve">cherald --help</w:t>
      </w:r>
      <w:r>
        <w:t xml:space="preserve">;</w:t>
      </w:r>
      <w:r>
        <w:t xml:space="preserve"> </w:t>
      </w:r>
      <w:r>
        <w:rPr>
          <w:rStyle w:val="VerbatimChar"/>
        </w:rPr>
        <w:t xml:space="preserve">cherald serve|creds-scan|docs-sync|composite-gate|export|catalogue-check|spec-version-check --help</w:t>
      </w:r>
      <w:r>
        <w:t xml:space="preserve">;</w:t>
      </w:r>
      <w:r>
        <w:t xml:space="preserve"> </w:t>
      </w:r>
      <w:r>
        <w:rPr>
          <w:rStyle w:val="VerbatimChar"/>
        </w:rPr>
        <w:t xml:space="preserve">cherald version --json</w:t>
      </w:r>
      <w:r>
        <w:t xml:space="preserve">) and reading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on 2026-05-30. No flags were invented. Re-verify whenever the</w:t>
      </w:r>
      <w:r>
        <w:t xml:space="preserve"> </w:t>
      </w:r>
      <w:r>
        <w:rPr>
          <w:rStyle w:val="VerbatimChar"/>
        </w:rPr>
        <w:t xml:space="preserve">cherald</w:t>
      </w:r>
      <w:r>
        <w:t xml:space="preserve"> </w:t>
      </w:r>
      <w:r>
        <w:t xml:space="preserve">Cobra surface changes.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2026-05-31T07:39:43Z</dcterms:created>
  <dcterms:modified xsi:type="dcterms:W3CDTF">2026-05-31T07:39:43Z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