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p>
      <w:pPr>
        <w:pStyle w:val="FirstParagraph"/>
      </w:pPr>
      <w:r>
        <w:drawing>
          <wp:inline>
            <wp:extent cx="1625600" cy="1625600"/>
            <wp:effectExtent b="0" l="0" r="0" t="0"/>
            <wp:docPr descr="Herald" title="" id="10" name="Picture"/>
            <a:graphic>
              <a:graphicData uri="http://schemas.openxmlformats.org/drawingml/2006/picture">
                <pic:pic>
                  <pic:nvPicPr>
                    <pic:cNvPr descr="../../../assets/logo/herald_logo_square_128.png" id="11" name="Picture"/>
                    <pic:cNvPicPr>
                      <a:picLocks noChangeArrowheads="1" noChangeAspect="1"/>
                    </pic:cNvPicPr>
                  </pic:nvPicPr>
                  <pic:blipFill>
                    <a:blip r:embed="rId9"/>
                    <a:stretch>
                      <a:fillRect/>
                    </a:stretch>
                  </pic:blipFill>
                  <pic:spPr bwMode="auto">
                    <a:xfrm>
                      <a:off x="0" y="0"/>
                      <a:ext cx="1625600" cy="1625600"/>
                    </a:xfrm>
                    <a:prstGeom prst="rect">
                      <a:avLst/>
                    </a:prstGeom>
                    <a:noFill/>
                    <a:ln w="9525">
                      <a:noFill/>
                      <a:headEnd/>
                      <a:tailEnd/>
                    </a:ln>
                  </pic:spPr>
                </pic:pic>
              </a:graphicData>
            </a:graphic>
          </wp:inline>
        </w:drawing>
      </w:r>
      <w:r>
        <w:t xml:space="preserve">{width=96px height=96px}</w:t>
      </w:r>
    </w:p>
    <w:bookmarkStart w:id="293"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8</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r8 — Wave 2 lands the shared</w:t>
            </w:r>
            <w:r>
              <w:t xml:space="preserve"> </w:t>
            </w:r>
            <w:r>
              <w:rPr>
                <w:rStyle w:val="VerbatimChar"/>
              </w:rPr>
              <w:t xml:space="preserve">commons/cli/</w:t>
            </w:r>
            <w:r>
              <w:t xml:space="preserve"> </w:t>
            </w:r>
            <w:r>
              <w:t xml:space="preserve">scaffold + 6 new flavor binaries (sherald, cherald, bherald, rherald, iherald, scherald) + pherald refactor. §6.3 HeraldBranding extended with 5 per-flavor identity fields (Flavor, Prefix, DisplayName, DefaultPort, Mission). §18 Flavors + §41 REST surface expanded. §44 gains §44.M Wave 2 milestone.</w:t>
            </w:r>
            <w:r>
              <w:t xml:space="preserve"> </w:t>
            </w:r>
            <w:r>
              <w:rPr>
                <w:rStyle w:val="VerbatimChar"/>
              </w:rPr>
              <w:t xml:space="preserve">scripts/e2e_bluff_hunt.sh</w:t>
            </w:r>
            <w:r>
              <w:t xml:space="preserve"> </w:t>
            </w:r>
            <w:r>
              <w:t xml:space="preserve">invariants grow 18 → 33 with a paired §1.1 mutation gate (</w:t>
            </w:r>
            <w:r>
              <w:rPr>
                <w:rStyle w:val="VerbatimChar"/>
              </w:rPr>
              <w:t xml:space="preserve">tests/test_wave2_mutation_meta.sh</w:t>
            </w:r>
            <w:r>
              <w:t xml:space="preserv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 work: HRD-016 Runner wiring (pherald</w:t>
            </w:r>
            <w:r>
              <w:t xml:space="preserve"> </w:t>
            </w:r>
            <w:r>
              <w:rPr>
                <w:rStyle w:val="VerbatimChar"/>
              </w:rPr>
              <w:t xml:space="preserve">/v1/events</w:t>
            </w:r>
            <w:r>
              <w:t xml:space="preserve">), HRD-024 iherald</w:t>
            </w:r>
            <w:r>
              <w:t xml:space="preserve"> </w:t>
            </w:r>
            <w:r>
              <w:rPr>
                <w:rStyle w:val="VerbatimChar"/>
              </w:rPr>
              <w:t xml:space="preserve">/v1/webhooks/page</w:t>
            </w:r>
            <w:r>
              <w:t xml:space="preserve"> </w:t>
            </w:r>
            <w:r>
              <w:t xml:space="preserve">live, HRD-028 cherald</w:t>
            </w:r>
            <w:r>
              <w:t xml:space="preserve"> </w:t>
            </w:r>
            <w:r>
              <w:rPr>
                <w:rStyle w:val="VerbatimChar"/>
              </w:rPr>
              <w:t xml:space="preserve">/v1/compliance</w:t>
            </w:r>
            <w:r>
              <w:t xml:space="preserve"> </w:t>
            </w:r>
            <w:r>
              <w:t xml:space="preserve">constitution_state pull live, HRD-098 sherald</w:t>
            </w:r>
            <w:r>
              <w:t xml:space="preserve"> </w:t>
            </w:r>
            <w:r>
              <w:rPr>
                <w:rStyle w:val="VerbatimChar"/>
              </w:rPr>
              <w:t xml:space="preserve">/v1/safety_state</w:t>
            </w:r>
            <w:r>
              <w:t xml:space="preserve"> </w:t>
            </w:r>
            <w:r>
              <w:t xml:space="preserve">daemon live, plus the 28 §43 command implementations (HRD-029..056). Each milestone followed by multi-mirror push. Then codegraph integration per</w:t>
            </w:r>
            <w:r>
              <w:t xml:space="preserve"> </w:t>
            </w:r>
            <w:hyperlink r:id="rId12">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3"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3"/>
    <w:bookmarkStart w:id="14"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4"/>
    <w:bookmarkStart w:id="18" w:name="Xe927e093a0a39f3a3818a70c02cf9d9cd05b2e5"/>
    <w:p>
      <w:pPr>
        <w:pStyle w:val="Heading2"/>
      </w:pPr>
      <w:r>
        <w:t xml:space="preserve">§2. Mission and scope</w:t>
      </w:r>
    </w:p>
    <w:bookmarkStart w:id="15"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5"/>
    <w:bookmarkStart w:id="16"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6"/>
    <w:bookmarkStart w:id="17"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7"/>
    <w:bookmarkEnd w:id="18"/>
    <w:bookmarkStart w:id="24" w:name="X71a1267b60bb3650bfe83a2452fe462674caee3"/>
    <w:p>
      <w:pPr>
        <w:pStyle w:val="Heading2"/>
      </w:pPr>
      <w:r>
        <w:t xml:space="preserve">§3. Execution model</w:t>
      </w:r>
    </w:p>
    <w:bookmarkStart w:id="19"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9"/>
    <w:bookmarkStart w:id="20"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20"/>
    <w:bookmarkStart w:id="21"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21"/>
    <w:bookmarkStart w:id="22"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22"/>
    <w:bookmarkStart w:id="23"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3"/>
    <w:bookmarkEnd w:id="24"/>
    <w:bookmarkStart w:id="28" w:name="X2afc1099a8a9cd27195a31ddd0669d26b7e6774"/>
    <w:p>
      <w:pPr>
        <w:pStyle w:val="Heading2"/>
      </w:pPr>
      <w:r>
        <w:t xml:space="preserve">§4. Event model &amp; wire format</w:t>
      </w:r>
    </w:p>
    <w:bookmarkStart w:id="25"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5"/>
    <w:bookmarkStart w:id="26"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6"/>
    <w:bookmarkStart w:id="27"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7"/>
    <w:bookmarkEnd w:id="28"/>
    <w:bookmarkStart w:id="38" w:name="X02f83c60892e745f3f5faa1420f2d48c398b66d"/>
    <w:p>
      <w:pPr>
        <w:pStyle w:val="Heading2"/>
      </w:pPr>
      <w:r>
        <w:t xml:space="preserve">§5. Architecture overview</w:t>
      </w:r>
    </w:p>
    <w:bookmarkStart w:id="29"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9"/>
    <w:bookmarkStart w:id="30"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30"/>
    <w:bookmarkStart w:id="32"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31">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32"/>
    <w:bookmarkStart w:id="34"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3"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3"/>
    <w:bookmarkEnd w:id="34"/>
    <w:bookmarkStart w:id="35"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5"/>
    <w:bookmarkStart w:id="36"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6"/>
    <w:bookmarkStart w:id="37"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7"/>
    <w:bookmarkEnd w:id="38"/>
    <w:bookmarkStart w:id="42" w:name="X439f5522d8ae8e9f5551a9b741f5d60cb79955d"/>
    <w:p>
      <w:pPr>
        <w:pStyle w:val="Heading2"/>
      </w:pPr>
      <w:r>
        <w:t xml:space="preserve">§6. Channel addressing &amp; routing</w:t>
      </w:r>
    </w:p>
    <w:bookmarkStart w:id="39"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9"/>
    <w:bookmarkStart w:id="40"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40"/>
    <w:bookmarkStart w:id="41"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41"/>
    <w:bookmarkEnd w:id="42"/>
    <w:bookmarkStart w:id="48" w:name="X84536d8eaea2fb40742b4be7d9830c49c65bbca"/>
    <w:p>
      <w:pPr>
        <w:pStyle w:val="Heading2"/>
      </w:pPr>
      <w:r>
        <w:t xml:space="preserve">§7. Subscriber model</w:t>
      </w:r>
    </w:p>
    <w:bookmarkStart w:id="43"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3"/>
    <w:bookmarkStart w:id="44"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4"/>
    <w:bookmarkStart w:id="45"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5"/>
    <w:bookmarkStart w:id="46"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6"/>
    <w:bookmarkStart w:id="47"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7"/>
    <w:bookmarkEnd w:id="48"/>
    <w:bookmarkStart w:id="52" w:name="X9aa9ece8ded207a83cf0f2d932d4c4795d4de8f"/>
    <w:p>
      <w:pPr>
        <w:pStyle w:val="Heading2"/>
      </w:pPr>
      <w:r>
        <w:t xml:space="preserve">§8. Workable-item naming prefix</w:t>
      </w:r>
    </w:p>
    <w:bookmarkStart w:id="49"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9"/>
    <w:bookmarkStart w:id="50"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50"/>
    <w:bookmarkStart w:id="51"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51"/>
    <w:bookmarkEnd w:id="52"/>
    <w:bookmarkStart w:id="63" w:name="X8fc486e7d4220b3124543e251260ac17df34077"/>
    <w:p>
      <w:pPr>
        <w:pStyle w:val="Heading2"/>
      </w:pPr>
      <w:r>
        <w:t xml:space="preserve">§9. Technology stack</w:t>
      </w:r>
    </w:p>
    <w:bookmarkStart w:id="55"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3">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4">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5"/>
    <w:bookmarkStart w:id="56"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6"/>
    <w:bookmarkStart w:id="57"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7"/>
    <w:bookmarkStart w:id="58"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8"/>
    <w:bookmarkStart w:id="60"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9">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60"/>
    <w:bookmarkStart w:id="62" w:name="Xf9cd341f3dd36cded23f35b81ff431c633f6c65"/>
    <w:p>
      <w:pPr>
        <w:pStyle w:val="Heading3"/>
      </w:pPr>
      <w:r>
        <w:t xml:space="preserve">9.6 Database migration tooling</w:t>
      </w:r>
    </w:p>
    <w:p>
      <w:pPr>
        <w:pStyle w:val="FirstParagraph"/>
      </w:pPr>
      <w:r>
        <w:t xml:space="preserve">Herald uses</w:t>
      </w:r>
      <w:r>
        <w:t xml:space="preserve"> </w:t>
      </w:r>
      <w:hyperlink r:id="rId61">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62"/>
    <w:bookmarkEnd w:id="63"/>
    <w:bookmarkStart w:id="64"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4"/>
    <w:bookmarkStart w:id="80" w:name="X7404f1cf0304a454c80e1911b49a51b89c26730"/>
    <w:p>
      <w:pPr>
        <w:pStyle w:val="Heading2"/>
      </w:pPr>
      <w:r>
        <w:t xml:space="preserve">§11. Channels — per-channel capabilities matrix</w:t>
      </w:r>
    </w:p>
    <w:bookmarkStart w:id="65"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5"/>
    <w:bookmarkStart w:id="66"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6"/>
    <w:bookmarkStart w:id="67"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7"/>
    <w:bookmarkStart w:id="68"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8"/>
    <w:bookmarkStart w:id="69"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9"/>
    <w:bookmarkStart w:id="70"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70"/>
    <w:bookmarkStart w:id="71"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71"/>
    <w:bookmarkStart w:id="72"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72"/>
    <w:bookmarkStart w:id="73"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3"/>
    <w:bookmarkStart w:id="74"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4"/>
    <w:bookmarkStart w:id="75"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5"/>
    <w:bookmarkStart w:id="76"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6"/>
    <w:bookmarkStart w:id="77" w:name="X07d823d53c8ec9a6cdd33fcb306b233bf1416e0"/>
    <w:p>
      <w:pPr>
        <w:pStyle w:val="Heading3"/>
      </w:pPr>
      <w:r>
        <w:t xml:space="preserve">11.12 Diary (Markdown + PDF + HTML)</w:t>
      </w:r>
    </w:p>
    <w:p>
      <w:pPr>
        <w:pStyle w:val="FirstParagraph"/>
      </w:pPr>
      <w:r>
        <w:t xml:space="preserve">See §19 for full schema and sync strategy.</w:t>
      </w:r>
    </w:p>
    <w:bookmarkEnd w:id="77"/>
    <w:bookmarkStart w:id="78"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8"/>
    <w:bookmarkStart w:id="79"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9"/>
    <w:bookmarkEnd w:id="80"/>
    <w:bookmarkStart w:id="81"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81"/>
    <w:bookmarkStart w:id="83"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82">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3"/>
    <w:bookmarkStart w:id="84"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4"/>
    <w:bookmarkStart w:id="90"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5"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5"/>
    <w:bookmarkStart w:id="86"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6"/>
    <w:bookmarkStart w:id="87"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7"/>
    <w:bookmarkStart w:id="88"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8"/>
    <w:bookmarkStart w:id="89"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9"/>
    <w:bookmarkEnd w:id="90"/>
    <w:bookmarkStart w:id="92"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91"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91"/>
    <w:bookmarkEnd w:id="92"/>
    <w:bookmarkStart w:id="100" w:name="Xaf7a538394ec534f04efb2bb260d17b2ea6f1b8"/>
    <w:p>
      <w:pPr>
        <w:pStyle w:val="Heading2"/>
      </w:pPr>
      <w:r>
        <w:t xml:space="preserve">§17. Observability &amp; SLOs</w:t>
      </w:r>
    </w:p>
    <w:p>
      <w:pPr>
        <w:pStyle w:val="FirstParagraph"/>
      </w:pPr>
      <w:r>
        <w:t xml:space="preserve">Per research Topic 1 (operations):</w:t>
      </w:r>
    </w:p>
    <w:bookmarkStart w:id="93"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3"/>
    <w:bookmarkStart w:id="94"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4"/>
    <w:bookmarkStart w:id="95"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5"/>
    <w:bookmarkStart w:id="97"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6"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6"/>
    <w:bookmarkEnd w:id="97"/>
    <w:bookmarkStart w:id="98"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8"/>
    <w:bookmarkStart w:id="99"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9"/>
    <w:bookmarkEnd w:id="100"/>
    <w:bookmarkStart w:id="128" w:name="X2a3b7e50c42088db37455f26426d92557812905"/>
    <w:p>
      <w:pPr>
        <w:pStyle w:val="Heading2"/>
      </w:pPr>
      <w:r>
        <w:t xml:space="preserve">§18. Flavors (the implementations)</w:t>
      </w:r>
    </w:p>
    <w:bookmarkStart w:id="101"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(HRD-016)</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101"/>
    <w:bookmarkStart w:id="102"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102"/>
    <w:bookmarkStart w:id="103"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3"/>
    <w:bookmarkStart w:id="110"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4"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4"/>
    <w:bookmarkStart w:id="105"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5"/>
    <w:bookmarkStart w:id="106"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6"/>
    <w:bookmarkStart w:id="107"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7"/>
    <w:bookmarkStart w:id="108"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8"/>
    <w:bookmarkStart w:id="109"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9"/>
    <w:bookmarkEnd w:id="110"/>
    <w:bookmarkStart w:id="112"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11"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11"/>
    <w:bookmarkEnd w:id="112"/>
    <w:bookmarkStart w:id="114"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3"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3"/>
    <w:bookmarkEnd w:id="114"/>
    <w:bookmarkStart w:id="116"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5"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5"/>
    <w:bookmarkEnd w:id="116"/>
    <w:bookmarkStart w:id="118"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7"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7"/>
    <w:bookmarkEnd w:id="118"/>
    <w:bookmarkStart w:id="120"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9"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9"/>
    <w:bookmarkEnd w:id="120"/>
    <w:bookmarkStart w:id="122"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21"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21"/>
    <w:bookmarkEnd w:id="122"/>
    <w:bookmarkStart w:id="124"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3"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3"/>
    <w:bookmarkEnd w:id="124"/>
    <w:bookmarkStart w:id="126"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5"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5"/>
    <w:bookmarkEnd w:id="126"/>
    <w:bookmarkStart w:id="127"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7"/>
    <w:bookmarkEnd w:id="128"/>
    <w:bookmarkStart w:id="132"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9"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9"/>
    <w:bookmarkStart w:id="130"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30"/>
    <w:bookmarkStart w:id="131"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31"/>
    <w:bookmarkEnd w:id="132"/>
    <w:bookmarkStart w:id="135" w:name="Xd5b8e587db3a653ace49807bd8f90246eed52fe"/>
    <w:p>
      <w:pPr>
        <w:pStyle w:val="Heading2"/>
      </w:pPr>
      <w:r>
        <w:t xml:space="preserve">§20. Extensibility</w:t>
      </w:r>
    </w:p>
    <w:p>
      <w:pPr>
        <w:pStyle w:val="FirstParagraph"/>
      </w:pPr>
      <w:r>
        <w:t xml:space="preserve">Per research Topic 6 (operations): two-tier extensibility model.</w:t>
      </w:r>
    </w:p>
    <w:bookmarkStart w:id="133"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3"/>
    <w:bookmarkStart w:id="134"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4"/>
    <w:bookmarkEnd w:id="135"/>
    <w:bookmarkStart w:id="143" w:name="X1cff1a6a3ee3d6dacac74306b2a6fa8d05baa0d"/>
    <w:p>
      <w:pPr>
        <w:pStyle w:val="Heading2"/>
      </w:pPr>
      <w:r>
        <w:t xml:space="preserve">§21. Supply chain &amp; release engineering</w:t>
      </w:r>
    </w:p>
    <w:p>
      <w:pPr>
        <w:pStyle w:val="FirstParagraph"/>
      </w:pPr>
      <w:r>
        <w:t xml:space="preserve">Per research Topic 5 (operations) + R-18:</w:t>
      </w:r>
    </w:p>
    <w:bookmarkStart w:id="136"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6"/>
    <w:bookmarkStart w:id="137"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7"/>
    <w:bookmarkStart w:id="139"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8">
        <w:r>
          <w:rPr>
            <w:rStyle w:val="VerbatimChar"/>
          </w:rPr>
          <w:t xml:space="preserve">syft</w:t>
        </w:r>
      </w:hyperlink>
      <w:r>
        <w:t xml:space="preserve">. Attached as release assets and as OCI referrers on the image.</w:t>
      </w:r>
    </w:p>
    <w:bookmarkEnd w:id="139"/>
    <w:bookmarkStart w:id="140"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40"/>
    <w:bookmarkStart w:id="141"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41"/>
    <w:bookmarkStart w:id="142"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42"/>
    <w:bookmarkEnd w:id="143"/>
    <w:bookmarkStart w:id="148"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4">
        <w:r>
          <w:rPr>
            <w:rStyle w:val="VerbatimChar"/>
          </w:rPr>
          <w:t xml:space="preserve">../../guides/HERALD_CONSTITUTION.md</w:t>
        </w:r>
      </w:hyperlink>
      <w:r>
        <w:t xml:space="preserve"> </w:t>
      </w:r>
      <w:r>
        <w:t xml:space="preserve">and</w:t>
      </w:r>
      <w:r>
        <w:t xml:space="preserve"> </w:t>
      </w:r>
      <w:hyperlink r:id="rId145">
        <w:r>
          <w:rPr>
            <w:rStyle w:val="VerbatimChar"/>
          </w:rPr>
          <w:t xml:space="preserve">../../guides/CONSTITUTION_INHERITANCE.md</w:t>
        </w:r>
      </w:hyperlink>
      <w:r>
        <w:t xml:space="preserve">.</w:t>
      </w:r>
    </w:p>
    <w:bookmarkStart w:id="147"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6">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7"/>
    <w:bookmarkEnd w:id="148"/>
    <w:bookmarkStart w:id="149"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9"/>
    <w:bookmarkStart w:id="151"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50"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50"/>
    <w:bookmarkEnd w:id="151"/>
    <w:bookmarkStart w:id="152"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52"/>
    <w:bookmarkStart w:id="159" w:name="X2a4e1beb8573806353e6d41eabadf72901dbf80"/>
    <w:p>
      <w:pPr>
        <w:pStyle w:val="Heading2"/>
      </w:pPr>
      <w:r>
        <w:t xml:space="preserve">§26. Operations</w:t>
      </w:r>
    </w:p>
    <w:bookmarkStart w:id="153"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3"/>
    <w:bookmarkStart w:id="154"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4"/>
    <w:bookmarkStart w:id="155"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5"/>
    <w:bookmarkStart w:id="156"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6"/>
    <w:bookmarkStart w:id="157"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7"/>
    <w:bookmarkStart w:id="158"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8"/>
    <w:bookmarkEnd w:id="159"/>
    <w:bookmarkStart w:id="166" w:name="Xec1742342a22e776323af8f195c3917a66c65ab"/>
    <w:p>
      <w:pPr>
        <w:pStyle w:val="Heading2"/>
      </w:pPr>
      <w:r>
        <w:t xml:space="preserve">§27. Roadmap</w:t>
      </w:r>
    </w:p>
    <w:bookmarkStart w:id="160"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60"/>
    <w:bookmarkStart w:id="161"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61"/>
    <w:bookmarkStart w:id="165"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62">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3">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4">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5"/>
    <w:bookmarkEnd w:id="166"/>
    <w:bookmarkStart w:id="167"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7"/>
    <w:bookmarkStart w:id="170" w:name="X290a7fb5472daa767b14cba7ad3395e7c9b51f0"/>
    <w:p>
      <w:pPr>
        <w:pStyle w:val="Heading2"/>
      </w:pPr>
      <w:r>
        <w:t xml:space="preserve">§29. Changelog</w:t>
      </w:r>
    </w:p>
    <w:bookmarkStart w:id="168"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8"/>
    <w:bookmarkStart w:id="169"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9"/>
    <w:bookmarkEnd w:id="170"/>
    <w:bookmarkStart w:id="177"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71"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71"/>
    <w:bookmarkStart w:id="172"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72"/>
    <w:bookmarkStart w:id="173"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3"/>
    <w:bookmarkStart w:id="174"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4"/>
    <w:bookmarkStart w:id="175"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5"/>
    <w:bookmarkStart w:id="176"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6"/>
    <w:bookmarkEnd w:id="177"/>
    <w:bookmarkStart w:id="186" w:name="X685d32c3633fa106596686ab3ed8d9618cadf73"/>
    <w:p>
      <w:pPr>
        <w:pStyle w:val="Heading2"/>
      </w:pPr>
      <w:r>
        <w:t xml:space="preserve">§32. Inbound processing pipeline</w:t>
      </w:r>
    </w:p>
    <w:bookmarkStart w:id="178"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End w:id="178"/>
    <w:bookmarkStart w:id="179"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9"/>
    <w:bookmarkStart w:id="180"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7"/>
        </w:numPr>
      </w:pPr>
      <w:r>
        <w:t xml:space="preserve">Multiple senders on the same channel are processed in strict arrival order.</w:t>
      </w:r>
    </w:p>
    <w:p>
      <w:pPr>
        <w:pStyle w:val="Compact"/>
        <w:numPr>
          <w:ilvl w:val="0"/>
          <w:numId w:val="1167"/>
        </w:numPr>
      </w:pPr>
      <w:r>
        <w:t xml:space="preserve">Different channels for the same tenant run in parallel.</w:t>
      </w:r>
    </w:p>
    <w:p>
      <w:pPr>
        <w:pStyle w:val="Compact"/>
        <w:numPr>
          <w:ilvl w:val="0"/>
          <w:numId w:val="1167"/>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80"/>
    <w:bookmarkStart w:id="181"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8"/>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8"/>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8"/>
        </w:numPr>
      </w:pPr>
      <w:r>
        <w:t xml:space="preserve">Message body is well-formed UTF-8 ≤ 8 KiB per command + ≤ 256 KiB total.</w:t>
      </w:r>
    </w:p>
    <w:p>
      <w:pPr>
        <w:pStyle w:val="Compact"/>
        <w:numPr>
          <w:ilvl w:val="0"/>
          <w:numId w:val="1168"/>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69"/>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69"/>
        </w:numPr>
      </w:pPr>
      <w:r>
        <w:t xml:space="preserve">Magic-byte type check vs declared MIME (rejects MIME spoofing).</w:t>
      </w:r>
    </w:p>
    <w:p>
      <w:pPr>
        <w:pStyle w:val="Compact"/>
        <w:numPr>
          <w:ilvl w:val="0"/>
          <w:numId w:val="1169"/>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69"/>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0"/>
        </w:numPr>
      </w:pPr>
      <w:r>
        <w:t xml:space="preserve">URL allowlist / blocklist per tenant.</w:t>
      </w:r>
    </w:p>
    <w:p>
      <w:pPr>
        <w:pStyle w:val="Compact"/>
        <w:numPr>
          <w:ilvl w:val="0"/>
          <w:numId w:val="1170"/>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81"/>
    <w:bookmarkStart w:id="182"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1"/>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2"/>
        </w:numPr>
      </w:pPr>
      <w:r>
        <w:rPr>
          <w:rStyle w:val="VerbatimChar"/>
        </w:rPr>
        <w:t xml:space="preserve">spam_max_per_minute_per_sender</w:t>
      </w:r>
      <w:r>
        <w:t xml:space="preserve"> </w:t>
      </w:r>
      <w:r>
        <w:t xml:space="preserve">(default 10)</w:t>
      </w:r>
    </w:p>
    <w:p>
      <w:pPr>
        <w:pStyle w:val="Compact"/>
        <w:numPr>
          <w:ilvl w:val="1"/>
          <w:numId w:val="1172"/>
        </w:numPr>
      </w:pPr>
      <w:r>
        <w:rPr>
          <w:rStyle w:val="VerbatimChar"/>
        </w:rPr>
        <w:t xml:space="preserve">spam_max_per_hour_per_sender</w:t>
      </w:r>
      <w:r>
        <w:t xml:space="preserve"> </w:t>
      </w:r>
      <w:r>
        <w:t xml:space="preserve">(default 100)</w:t>
      </w:r>
    </w:p>
    <w:p>
      <w:pPr>
        <w:pStyle w:val="Compact"/>
        <w:numPr>
          <w:ilvl w:val="1"/>
          <w:numId w:val="1172"/>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1"/>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1"/>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1"/>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1"/>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2"/>
    <w:bookmarkStart w:id="183"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3"/>
    <w:bookmarkStart w:id="184"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3"/>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3"/>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3"/>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4"/>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4"/>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4"/>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4"/>
    <w:bookmarkStart w:id="185"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5"/>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5"/>
        </w:numPr>
      </w:pPr>
      <w:r>
        <w:rPr>
          <w:rStyle w:val="VerbatimChar"/>
        </w:rPr>
        <w:t xml:space="preserve">herald_inbound_stage_duration_seconds{stage}</w:t>
      </w:r>
      <w:r>
        <w:t xml:space="preserve"> </w:t>
      </w:r>
      <w:r>
        <w:t xml:space="preserve">histogram.</w:t>
      </w:r>
    </w:p>
    <w:p>
      <w:pPr>
        <w:pStyle w:val="Compact"/>
        <w:numPr>
          <w:ilvl w:val="0"/>
          <w:numId w:val="1175"/>
        </w:numPr>
      </w:pPr>
      <w:r>
        <w:rPr>
          <w:rStyle w:val="VerbatimChar"/>
        </w:rPr>
        <w:t xml:space="preserve">herald_inbound_classification{type,criticality,confidence_bucket}</w:t>
      </w:r>
      <w:r>
        <w:t xml:space="preserve"> </w:t>
      </w:r>
      <w:r>
        <w:t xml:space="preserve">counter.</w:t>
      </w:r>
    </w:p>
    <w:p>
      <w:pPr>
        <w:pStyle w:val="Compact"/>
        <w:numPr>
          <w:ilvl w:val="0"/>
          <w:numId w:val="1175"/>
        </w:numPr>
      </w:pPr>
      <w:r>
        <w:rPr>
          <w:rStyle w:val="VerbatimChar"/>
        </w:rPr>
        <w:t xml:space="preserve">herald_spam_block_total{tenant,reason}</w:t>
      </w:r>
      <w:r>
        <w:t xml:space="preserve"> </w:t>
      </w:r>
      <w:r>
        <w:t xml:space="preserve">counter.</w:t>
      </w:r>
    </w:p>
    <w:p>
      <w:pPr>
        <w:pStyle w:val="Compact"/>
        <w:numPr>
          <w:ilvl w:val="0"/>
          <w:numId w:val="1175"/>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5"/>
    <w:bookmarkEnd w:id="186"/>
    <w:bookmarkStart w:id="192" w:name="Xdc69e88aac9dd8f3401d80885b31b2cf9a5bf1c"/>
    <w:p>
      <w:pPr>
        <w:pStyle w:val="Heading2"/>
      </w:pPr>
      <w:r>
        <w:t xml:space="preserve">§33. LLM / agent dispatch</w:t>
      </w:r>
    </w:p>
    <w:bookmarkStart w:id="187"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6"/>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6"/>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6"/>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6"/>
        </w:numPr>
      </w:pPr>
      <w:r>
        <w:t xml:space="preserve">Concurrency: per-project session is single-writer (one in-flight Claude Code invocation at a time). Multiple inbound requests for the same project queue behind each other (River job priority preserves arrival order).</w:t>
      </w:r>
    </w:p>
    <w:bookmarkEnd w:id="187"/>
    <w:bookmarkStart w:id="188"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8"/>
    <w:bookmarkStart w:id="189"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9"/>
    <w:bookmarkStart w:id="190"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7"/>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7"/>
        </w:numPr>
      </w:pPr>
      <w:r>
        <w:rPr>
          <w:rStyle w:val="VerbatimChar"/>
        </w:rPr>
        <w:t xml:space="preserve">answered</w:t>
      </w:r>
      <w:r>
        <w:t xml:space="preserve"> </w:t>
      </w:r>
      <w:r>
        <w:t xml:space="preserve">(query/question) → no workable item; the reply IS the answer.</w:t>
      </w:r>
    </w:p>
    <w:p>
      <w:pPr>
        <w:pStyle w:val="Compact"/>
        <w:numPr>
          <w:ilvl w:val="0"/>
          <w:numId w:val="1177"/>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7"/>
        </w:numPr>
      </w:pPr>
      <w:r>
        <w:rPr>
          <w:rStyle w:val="VerbatimChar"/>
        </w:rPr>
        <w:t xml:space="preserve">rejected</w:t>
      </w:r>
      <w:r>
        <w:t xml:space="preserve"> </w:t>
      </w:r>
      <w:r>
        <w:t xml:space="preserve">→ no workable item; reply states rejection reason.</w:t>
      </w:r>
    </w:p>
    <w:bookmarkEnd w:id="190"/>
    <w:bookmarkStart w:id="191"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8"/>
        </w:numPr>
      </w:pPr>
      <w:r>
        <w:rPr>
          <w:rStyle w:val="VerbatimChar"/>
        </w:rPr>
        <w:t xml:space="preserve">opencode</w:t>
      </w:r>
      <w:r>
        <w:t xml:space="preserve"> </w:t>
      </w:r>
      <w:r>
        <w:t xml:space="preserve">— same CLI pattern.</w:t>
      </w:r>
    </w:p>
    <w:p>
      <w:pPr>
        <w:pStyle w:val="Compact"/>
        <w:numPr>
          <w:ilvl w:val="0"/>
          <w:numId w:val="1178"/>
        </w:numPr>
      </w:pPr>
      <w:r>
        <w:rPr>
          <w:rStyle w:val="VerbatimChar"/>
        </w:rPr>
        <w:t xml:space="preserve">aider</w:t>
      </w:r>
      <w:r>
        <w:t xml:space="preserve"> </w:t>
      </w:r>
      <w:r>
        <w:t xml:space="preserve">— file-modifying dispatcher (extra safety gates required; not enabled by default).</w:t>
      </w:r>
    </w:p>
    <w:p>
      <w:pPr>
        <w:pStyle w:val="Compact"/>
        <w:numPr>
          <w:ilvl w:val="0"/>
          <w:numId w:val="1178"/>
        </w:numPr>
      </w:pPr>
      <w:r>
        <w:rPr>
          <w:rStyle w:val="VerbatimChar"/>
        </w:rPr>
        <w:t xml:space="preserve">gemini-cli</w:t>
      </w:r>
      <w:r>
        <w:t xml:space="preserve"> </w:t>
      </w:r>
      <w:r>
        <w:t xml:space="preserve">— when GA.</w:t>
      </w:r>
    </w:p>
    <w:p>
      <w:pPr>
        <w:pStyle w:val="Compact"/>
        <w:numPr>
          <w:ilvl w:val="0"/>
          <w:numId w:val="1178"/>
        </w:numPr>
      </w:pPr>
      <w:r>
        <w:rPr>
          <w:rStyle w:val="VerbatimChar"/>
        </w:rPr>
        <w:t xml:space="preserve">cursor-cli</w:t>
      </w:r>
      <w:r>
        <w:t xml:space="preserve"> </w:t>
      </w:r>
      <w:r>
        <w:t xml:space="preserve">— pending product availability.</w:t>
      </w:r>
    </w:p>
    <w:p>
      <w:pPr>
        <w:pStyle w:val="Compact"/>
        <w:numPr>
          <w:ilvl w:val="0"/>
          <w:numId w:val="1178"/>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91"/>
    <w:bookmarkEnd w:id="192"/>
    <w:bookmarkStart w:id="199"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3"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79"/>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79"/>
        </w:numPr>
      </w:pPr>
      <w:r>
        <w:t xml:space="preserve">Body:</w:t>
      </w:r>
      <w:r>
        <w:t xml:space="preserve"> </w:t>
      </w:r>
      <w:r>
        <w:rPr>
          <w:rStyle w:val="VerbatimChar"/>
        </w:rPr>
        <w:t xml:space="preserve">📨 Received. Queued as #INB-&lt;short-id&gt;. I'll process this momentarily.</w:t>
      </w:r>
    </w:p>
    <w:p>
      <w:pPr>
        <w:pStyle w:val="Compact"/>
        <w:numPr>
          <w:ilvl w:val="0"/>
          <w:numId w:val="1179"/>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3"/>
    <w:bookmarkStart w:id="194"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0"/>
        </w:numPr>
      </w:pPr>
      <w:r>
        <w:t xml:space="preserve">Quote the original (same thread).</w:t>
      </w:r>
    </w:p>
    <w:p>
      <w:pPr>
        <w:pStyle w:val="Compact"/>
        <w:numPr>
          <w:ilvl w:val="0"/>
          <w:numId w:val="1180"/>
        </w:numPr>
      </w:pPr>
      <w:r>
        <w:t xml:space="preserve">Body:</w:t>
      </w:r>
      <w:r>
        <w:t xml:space="preserve"> </w:t>
      </w:r>
      <w:r>
        <w:rPr>
          <w:rStyle w:val="VerbatimChar"/>
        </w:rPr>
        <w:t xml:space="preserve">⏳ Processing as &lt;classification.type&gt; (priority: &lt;criticality&gt;). Investigating…</w:t>
      </w:r>
    </w:p>
    <w:p>
      <w:pPr>
        <w:pStyle w:val="Compact"/>
        <w:numPr>
          <w:ilvl w:val="0"/>
          <w:numId w:val="1180"/>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4"/>
    <w:bookmarkStart w:id="195"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1"/>
        </w:numPr>
      </w:pPr>
      <w:r>
        <w:t xml:space="preserve">Quote the original (same thread).</w:t>
      </w:r>
    </w:p>
    <w:p>
      <w:pPr>
        <w:pStyle w:val="Compact"/>
        <w:numPr>
          <w:ilvl w:val="0"/>
          <w:numId w:val="1181"/>
        </w:numPr>
      </w:pPr>
      <w:r>
        <w:t xml:space="preserve">Body varies by outcome:</w:t>
      </w:r>
    </w:p>
    <w:p>
      <w:pPr>
        <w:pStyle w:val="Compact"/>
        <w:numPr>
          <w:ilvl w:val="1"/>
          <w:numId w:val="1182"/>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2"/>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2"/>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2"/>
        </w:numPr>
      </w:pPr>
      <w:r>
        <w:rPr>
          <w:b/>
          <w:bCs/>
        </w:rPr>
        <w:t xml:space="preserve">Rejected</w:t>
      </w:r>
      <w:r>
        <w:t xml:space="preserve">:</w:t>
      </w:r>
      <w:r>
        <w:br/>
      </w:r>
      <w:r>
        <w:rPr>
          <w:rStyle w:val="VerbatimChar"/>
        </w:rPr>
        <w:t xml:space="preserve">🚫 &lt;reason&gt;. &lt;suggested next step&gt;.</w:t>
      </w:r>
    </w:p>
    <w:bookmarkEnd w:id="195"/>
    <w:bookmarkStart w:id="196"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3"/>
        </w:numPr>
      </w:pPr>
      <w:r>
        <w:t xml:space="preserve">Quote the original message.</w:t>
      </w:r>
    </w:p>
    <w:p>
      <w:pPr>
        <w:pStyle w:val="Compact"/>
        <w:numPr>
          <w:ilvl w:val="0"/>
          <w:numId w:val="1183"/>
        </w:numPr>
      </w:pPr>
      <w:r>
        <w:t xml:space="preserve">Body:</w:t>
      </w:r>
      <w:r>
        <w:t xml:space="preserve"> </w:t>
      </w:r>
      <w:r>
        <w:rPr>
          <w:rStyle w:val="VerbatimChar"/>
        </w:rPr>
        <w:t xml:space="preserve">❌ &lt;stage&gt;: &lt;precise reason&gt;. Details: &lt;link-to-diary-entry-with-stack-trace&gt;.</w:t>
      </w:r>
    </w:p>
    <w:p>
      <w:pPr>
        <w:pStyle w:val="Compact"/>
        <w:numPr>
          <w:ilvl w:val="0"/>
          <w:numId w:val="1183"/>
        </w:numPr>
      </w:pPr>
      <w:r>
        <w:t xml:space="preserve">Body MUST contain the exact rejection cause (not "internal error" — anti-bluff per Universal §11.4).</w:t>
      </w:r>
    </w:p>
    <w:p>
      <w:pPr>
        <w:pStyle w:val="Compact"/>
        <w:numPr>
          <w:ilvl w:val="0"/>
          <w:numId w:val="1183"/>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4"/>
        </w:numPr>
      </w:pPr>
      <w:r>
        <w:rPr>
          <w:rStyle w:val="VerbatimChar"/>
        </w:rPr>
        <w:t xml:space="preserve">❌ validation: attachment 'malware.exe' exceeds size limit (30 MiB &gt; 25 MiB max). Details: …</w:t>
      </w:r>
    </w:p>
    <w:p>
      <w:pPr>
        <w:pStyle w:val="Compact"/>
        <w:numPr>
          <w:ilvl w:val="0"/>
          <w:numId w:val="1184"/>
        </w:numPr>
      </w:pPr>
      <w:r>
        <w:rPr>
          <w:rStyle w:val="VerbatimChar"/>
        </w:rPr>
        <w:t xml:space="preserve">❌ safety: attachment 'invoice.pdf' triggered ClamAV signature 'EICAR-Test-File'. Quarantined. Details: …</w:t>
      </w:r>
    </w:p>
    <w:p>
      <w:pPr>
        <w:pStyle w:val="Compact"/>
        <w:numPr>
          <w:ilvl w:val="0"/>
          <w:numId w:val="1184"/>
        </w:numPr>
      </w:pPr>
      <w:r>
        <w:rPr>
          <w:rStyle w:val="VerbatimChar"/>
        </w:rPr>
        <w:t xml:space="preserve">❌ anti-spam: rate limit (12 msg/min) exceeded. Cooldown until &lt;RFC 3339 UTC&gt;. Details: …</w:t>
      </w:r>
    </w:p>
    <w:p>
      <w:pPr>
        <w:pStyle w:val="Compact"/>
        <w:numPr>
          <w:ilvl w:val="0"/>
          <w:numId w:val="1184"/>
        </w:numPr>
      </w:pPr>
      <w:r>
        <w:rPr>
          <w:rStyle w:val="VerbatimChar"/>
        </w:rPr>
        <w:t xml:space="preserve">❌ classification: ambiguous type. Suggested prefixes: 'Bug:', 'Query:', 'Request:'. Details: …</w:t>
      </w:r>
    </w:p>
    <w:bookmarkEnd w:id="196"/>
    <w:bookmarkStart w:id="197"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7"/>
    <w:bookmarkStart w:id="198"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5"/>
        </w:numPr>
      </w:pPr>
      <w:r>
        <w:rPr>
          <w:rStyle w:val="VerbatimChar"/>
        </w:rPr>
        <w:t xml:space="preserve">minimal</w:t>
      </w:r>
      <w:r>
        <w:t xml:space="preserve"> </w:t>
      </w:r>
      <w:r>
        <w:t xml:space="preserve">— only Reply A (queued ack) + Reply C (final result); no Reply B.</w:t>
      </w:r>
    </w:p>
    <w:p>
      <w:pPr>
        <w:pStyle w:val="Compact"/>
        <w:numPr>
          <w:ilvl w:val="0"/>
          <w:numId w:val="1185"/>
        </w:numPr>
      </w:pPr>
      <w:r>
        <w:rPr>
          <w:rStyle w:val="VerbatimChar"/>
        </w:rPr>
        <w:t xml:space="preserve">normal</w:t>
      </w:r>
      <w:r>
        <w:t xml:space="preserve"> </w:t>
      </w:r>
      <w:r>
        <w:t xml:space="preserve">(default) — A + B + C as described.</w:t>
      </w:r>
    </w:p>
    <w:p>
      <w:pPr>
        <w:pStyle w:val="Compact"/>
        <w:numPr>
          <w:ilvl w:val="0"/>
          <w:numId w:val="1185"/>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8"/>
    <w:bookmarkEnd w:id="199"/>
    <w:bookmarkStart w:id="204"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200"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6"/>
        </w:numPr>
      </w:pPr>
      <w:r>
        <w:rPr>
          <w:rStyle w:val="VerbatimChar"/>
        </w:rPr>
        <w:t xml:space="preserve">.report.updated</w:t>
      </w:r>
      <w:r>
        <w:t xml:space="preserve"> </w:t>
      </w:r>
      <w:r>
        <w:t xml:space="preserve">— content changed since last publish.</w:t>
      </w:r>
    </w:p>
    <w:p>
      <w:pPr>
        <w:pStyle w:val="Compact"/>
        <w:numPr>
          <w:ilvl w:val="0"/>
          <w:numId w:val="1186"/>
        </w:numPr>
      </w:pPr>
      <w:r>
        <w:rPr>
          <w:rStyle w:val="VerbatimChar"/>
        </w:rPr>
        <w:t xml:space="preserve">.report.created</w:t>
      </w:r>
      <w:r>
        <w:t xml:space="preserve"> </w:t>
      </w:r>
      <w:r>
        <w:t xml:space="preserve">— first publish.</w:t>
      </w:r>
    </w:p>
    <w:p>
      <w:pPr>
        <w:pStyle w:val="Compact"/>
        <w:numPr>
          <w:ilvl w:val="0"/>
          <w:numId w:val="1186"/>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200"/>
    <w:bookmarkStart w:id="201"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201"/>
    <w:bookmarkStart w:id="202"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7"/>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7"/>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7"/>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2"/>
    <w:bookmarkStart w:id="203"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3"/>
    <w:bookmarkEnd w:id="204"/>
    <w:bookmarkStart w:id="211"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5"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5"/>
    <w:bookmarkStart w:id="206"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6"/>
    <w:bookmarkStart w:id="207"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7"/>
    <w:bookmarkStart w:id="208"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8"/>
    <w:bookmarkStart w:id="209"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9"/>
    <w:bookmarkStart w:id="210"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10"/>
    <w:bookmarkEnd w:id="211"/>
    <w:bookmarkStart w:id="216"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2"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2"/>
    <w:bookmarkStart w:id="213"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8"/>
        </w:numPr>
      </w:pPr>
      <w:r>
        <w:t xml:space="preserve">Hash the file's new content (SHA-256).</w:t>
      </w:r>
    </w:p>
    <w:p>
      <w:pPr>
        <w:pStyle w:val="Compact"/>
        <w:numPr>
          <w:ilvl w:val="0"/>
          <w:numId w:val="1188"/>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8"/>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8"/>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3"/>
    <w:bookmarkStart w:id="214"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89"/>
        </w:numPr>
      </w:pPr>
      <w:r>
        <w:rPr>
          <w:rStyle w:val="VerbatimChar"/>
        </w:rPr>
        <w:t xml:space="preserve">tracker:issues</w:t>
      </w:r>
      <w:r>
        <w:t xml:space="preserve"> </w:t>
      </w:r>
      <w:r>
        <w:t xml:space="preserve">— subscribers who want every Issues.md change (verbose).</w:t>
      </w:r>
    </w:p>
    <w:p>
      <w:pPr>
        <w:pStyle w:val="Compact"/>
        <w:numPr>
          <w:ilvl w:val="0"/>
          <w:numId w:val="1189"/>
        </w:numPr>
      </w:pPr>
      <w:r>
        <w:rPr>
          <w:rStyle w:val="VerbatimChar"/>
        </w:rPr>
        <w:t xml:space="preserve">tracker:fixed</w:t>
      </w:r>
      <w:r>
        <w:t xml:space="preserve"> </w:t>
      </w:r>
      <w:r>
        <w:t xml:space="preserve">— closure announcements only.</w:t>
      </w:r>
    </w:p>
    <w:p>
      <w:pPr>
        <w:pStyle w:val="Compact"/>
        <w:numPr>
          <w:ilvl w:val="0"/>
          <w:numId w:val="1189"/>
        </w:numPr>
      </w:pPr>
      <w:r>
        <w:rPr>
          <w:rStyle w:val="VerbatimChar"/>
        </w:rPr>
        <w:t xml:space="preserve">tracker:status</w:t>
      </w:r>
      <w:r>
        <w:t xml:space="preserve"> </w:t>
      </w:r>
      <w:r>
        <w:t xml:space="preserve">— high-level state changes.</w:t>
      </w:r>
    </w:p>
    <w:p>
      <w:pPr>
        <w:pStyle w:val="Compact"/>
        <w:numPr>
          <w:ilvl w:val="0"/>
          <w:numId w:val="1189"/>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4"/>
    <w:bookmarkStart w:id="215" w:name="X3a8326371f51681854bb4c77b40135cf4b02559"/>
    <w:p>
      <w:pPr>
        <w:pStyle w:val="Heading3"/>
      </w:pPr>
      <w:r>
        <w:t xml:space="preserve">37.4 Composition</w:t>
      </w:r>
    </w:p>
    <w:p>
      <w:pPr>
        <w:pStyle w:val="Compact"/>
        <w:numPr>
          <w:ilvl w:val="0"/>
          <w:numId w:val="1190"/>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0"/>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0"/>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5"/>
    <w:bookmarkEnd w:id="216"/>
    <w:bookmarkStart w:id="221"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7"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7"/>
    <w:bookmarkStart w:id="218"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8"/>
    <w:bookmarkStart w:id="219"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9"/>
    <w:bookmarkStart w:id="220"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20"/>
    <w:bookmarkEnd w:id="221"/>
    <w:bookmarkStart w:id="229"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2"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2"/>
    <w:bookmarkStart w:id="223"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3"/>
    <w:bookmarkStart w:id="224"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4"/>
    <w:bookmarkStart w:id="225"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5"/>
    <w:bookmarkStart w:id="226"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1"/>
        </w:numPr>
      </w:pPr>
      <w:r>
        <w:rPr>
          <w:b/>
          <w:bCs/>
        </w:rPr>
        <w:t xml:space="preserve">One emoji per block</w:t>
      </w:r>
      <w:r>
        <w:t xml:space="preserve"> </w:t>
      </w:r>
      <w:r>
        <w:t xml:space="preserve">— header may have flavor-icon + criticality-badge; otherwise emojis are atomic.</w:t>
      </w:r>
    </w:p>
    <w:p>
      <w:pPr>
        <w:pStyle w:val="Compact"/>
        <w:numPr>
          <w:ilvl w:val="0"/>
          <w:numId w:val="1191"/>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1"/>
        </w:numPr>
      </w:pPr>
      <w:r>
        <w:rPr>
          <w:b/>
          <w:bCs/>
        </w:rPr>
        <w:t xml:space="preserve">Active voice</w:t>
      </w:r>
      <w:r>
        <w:t xml:space="preserve"> </w:t>
      </w:r>
      <w:r>
        <w:t xml:space="preserve">in the lead — "Build failed" not "A build has been failed by".</w:t>
      </w:r>
    </w:p>
    <w:p>
      <w:pPr>
        <w:pStyle w:val="Compact"/>
        <w:numPr>
          <w:ilvl w:val="0"/>
          <w:numId w:val="1191"/>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1"/>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1"/>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1"/>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1"/>
        </w:numPr>
      </w:pPr>
      <w:r>
        <w:rPr>
          <w:b/>
          <w:bCs/>
        </w:rPr>
        <w:t xml:space="preserve">Permalink wording is always "🔗 Permalink:"</w:t>
      </w:r>
      <w:r>
        <w:t xml:space="preserve"> </w:t>
      </w:r>
      <w:r>
        <w:t xml:space="preserve">— never "Link:", "URL:", "See:", etc.</w:t>
      </w:r>
    </w:p>
    <w:p>
      <w:pPr>
        <w:pStyle w:val="Compact"/>
        <w:numPr>
          <w:ilvl w:val="0"/>
          <w:numId w:val="1191"/>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1"/>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6"/>
    <w:bookmarkStart w:id="227"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7"/>
    <w:bookmarkStart w:id="228"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8"/>
    <w:bookmarkEnd w:id="229"/>
    <w:bookmarkStart w:id="235"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30"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30"/>
    <w:bookmarkStart w:id="231"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31"/>
    <w:bookmarkStart w:id="232"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2"/>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2"/>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2"/>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2"/>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2"/>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2"/>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2"/>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2"/>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2"/>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2"/>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2"/>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2"/>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2"/>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2"/>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2"/>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2"/>
    <w:bookmarkStart w:id="233"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3"/>
    <w:bookmarkStart w:id="234"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3"/>
        </w:numPr>
      </w:pPr>
      <w:r>
        <w:t xml:space="preserve">Universal §11.4.27 no-fakes-beyond-unit-tests is INHERITED — V3 doesn't loosen it.</w:t>
      </w:r>
    </w:p>
    <w:p>
      <w:pPr>
        <w:pStyle w:val="Compact"/>
        <w:numPr>
          <w:ilvl w:val="0"/>
          <w:numId w:val="1193"/>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3"/>
        </w:numPr>
      </w:pPr>
      <w:r>
        <w:t xml:space="preserve">Universal §11.4.2 captured-evidence applies to every tier ≥ component (recorded outputs MUST be attached to CI artefacts).</w:t>
      </w:r>
    </w:p>
    <w:p>
      <w:pPr>
        <w:pStyle w:val="Compact"/>
        <w:numPr>
          <w:ilvl w:val="0"/>
          <w:numId w:val="1193"/>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4"/>
    <w:bookmarkEnd w:id="235"/>
    <w:bookmarkStart w:id="244"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6"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6"/>
    <w:bookmarkStart w:id="237"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7"/>
    <w:bookmarkStart w:id="238"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8"/>
    <w:bookmarkStart w:id="239"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4"/>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4"/>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4"/>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9"/>
    <w:bookmarkStart w:id="240"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40"/>
    <w:bookmarkStart w:id="241"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5"/>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5"/>
        </w:numPr>
      </w:pPr>
      <w:r>
        <w:t xml:space="preserve">Compose / Kubernetes / Nomad manifests at the per-flavor reference deployment.</w:t>
      </w:r>
    </w:p>
    <w:p>
      <w:pPr>
        <w:pStyle w:val="Compact"/>
        <w:numPr>
          <w:ilvl w:val="0"/>
          <w:numId w:val="1195"/>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5"/>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41"/>
    <w:bookmarkStart w:id="242"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2"/>
    <w:bookmarkStart w:id="243"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6"/>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6"/>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ships REST scaffolding under</w:t>
      </w:r>
      <w:r>
        <w:t xml:space="preserve"> </w:t>
      </w:r>
      <w:r>
        <w:rPr>
          <w:rStyle w:val="VerbatimChar"/>
        </w:rPr>
        <w:t xml:space="preserve">pherald/internal/http/</w:t>
      </w:r>
      <w:r>
        <w:t xml:space="preserve"> </w:t>
      </w:r>
      <w:r>
        <w:t xml:space="preserve">(planned in HRD-016 follow-up — not in this V3 r2 commit; the Go binary currently exposes only CLI surface, with HTTP wiring deferred to the implementation cycle).</w:t>
      </w:r>
    </w:p>
    <w:p>
      <w:r>
        <w:pict>
          <v:rect style="width:0;height:1.5pt" o:hralign="center" o:hrstd="t" o:hr="t"/>
        </w:pict>
      </w:r>
    </w:p>
    <w:bookmarkEnd w:id="243"/>
    <w:bookmarkEnd w:id="244"/>
    <w:bookmarkStart w:id="252"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5"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7"/>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7"/>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7"/>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8"/>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8"/>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5"/>
    <w:bookmarkStart w:id="246"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6"/>
    <w:bookmarkStart w:id="247"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7"/>
    <w:bookmarkStart w:id="248"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8"/>
    <w:bookmarkStart w:id="249"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199"/>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199"/>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199"/>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199"/>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199"/>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199"/>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199"/>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199"/>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199"/>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9"/>
    <w:bookmarkStart w:id="250"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0"/>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0"/>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0"/>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0"/>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0"/>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0"/>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0"/>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0"/>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0"/>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50"/>
    <w:bookmarkStart w:id="251"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1"/>
        </w:numPr>
      </w:pPr>
      <w:r>
        <w:rPr>
          <w:b/>
          <w:bCs/>
        </w:rPr>
        <w:t xml:space="preserve">§4 Event model</w:t>
      </w:r>
      <w:r>
        <w:t xml:space="preserve"> </w:t>
      </w:r>
      <w:r>
        <w:t xml:space="preserve">— constitution events use the same CloudEvents v1.0 envelope as every other Herald event.</w:t>
      </w:r>
    </w:p>
    <w:p>
      <w:pPr>
        <w:pStyle w:val="Compact"/>
        <w:numPr>
          <w:ilvl w:val="0"/>
          <w:numId w:val="1201"/>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1"/>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1"/>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1"/>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1"/>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2"/>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2"/>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51"/>
    <w:bookmarkEnd w:id="252"/>
    <w:bookmarkStart w:id="258"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3"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3"/>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3"/>
        </w:numPr>
      </w:pPr>
      <w:r>
        <w:t xml:space="preserve">The CLI/REST invocation emits the matching §42 event automatically.</w:t>
      </w:r>
    </w:p>
    <w:p>
      <w:pPr>
        <w:pStyle w:val="Compact"/>
        <w:numPr>
          <w:ilvl w:val="0"/>
          <w:numId w:val="1203"/>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3"/>
    <w:bookmarkStart w:id="254"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4"/>
    <w:bookmarkStart w:id="255"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4"/>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4"/>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4"/>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4"/>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5"/>
    <w:bookmarkStart w:id="256"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5"/>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5"/>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5"/>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6"/>
    <w:bookmarkStart w:id="257" w:name="X7edf374bf8a7a00538f5f0be072331437d58022"/>
    <w:p>
      <w:pPr>
        <w:pStyle w:val="Heading3"/>
      </w:pPr>
      <w:r>
        <w:t xml:space="preserve">43.5 Boundary: what §43 does NOT add</w:t>
      </w:r>
    </w:p>
    <w:p>
      <w:pPr>
        <w:pStyle w:val="Compact"/>
        <w:numPr>
          <w:ilvl w:val="0"/>
          <w:numId w:val="1206"/>
        </w:numPr>
      </w:pPr>
      <w:r>
        <w:rPr>
          <w:b/>
          <w:bCs/>
        </w:rPr>
        <w:t xml:space="preserve">Per-channel adapters</w:t>
      </w:r>
      <w:r>
        <w:t xml:space="preserve"> </w:t>
      </w:r>
      <w:r>
        <w:t xml:space="preserve">— those are §11 + §18.X.1, not §43.</w:t>
      </w:r>
    </w:p>
    <w:p>
      <w:pPr>
        <w:pStyle w:val="Compact"/>
        <w:numPr>
          <w:ilvl w:val="0"/>
          <w:numId w:val="1206"/>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6"/>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7"/>
    <w:bookmarkEnd w:id="258"/>
    <w:bookmarkStart w:id="269"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59"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59"/>
    <w:bookmarkStart w:id="260"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60"/>
    <w:bookmarkStart w:id="261"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61"/>
    <w:bookmarkStart w:id="262"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2"/>
    <w:bookmarkStart w:id="263"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3"/>
    <w:bookmarkStart w:id="264"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4"/>
    <w:bookmarkStart w:id="265"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7"/>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7"/>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7"/>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5"/>
    <w:bookmarkStart w:id="266"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6"/>
    <w:bookmarkStart w:id="267"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08"/>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08"/>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08"/>
        </w:numPr>
      </w:pPr>
      <w:r>
        <w:rPr>
          <w:b/>
          <w:bCs/>
        </w:rPr>
        <w:t xml:space="preserve">Inheritance gate</w:t>
      </w:r>
      <w:r>
        <w:t xml:space="preserve"> </w:t>
      </w:r>
      <w:r>
        <w:t xml:space="preserve">— 12 PASS / 0 FAIL before + after.</w:t>
      </w:r>
    </w:p>
    <w:p>
      <w:pPr>
        <w:pStyle w:val="Compact"/>
        <w:numPr>
          <w:ilvl w:val="0"/>
          <w:numId w:val="1208"/>
        </w:numPr>
      </w:pPr>
      <w:r>
        <w:rPr>
          <w:b/>
          <w:bCs/>
        </w:rPr>
        <w:t xml:space="preserve">Other workspace modules</w:t>
      </w:r>
      <w:r>
        <w:t xml:space="preserve"> </w:t>
      </w:r>
      <w:r>
        <w:t xml:space="preserve">— unchanged behavior (still PASS).</w:t>
      </w:r>
    </w:p>
    <w:p>
      <w:pPr>
        <w:pStyle w:val="Compact"/>
        <w:numPr>
          <w:ilvl w:val="0"/>
          <w:numId w:val="1208"/>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7"/>
    <w:bookmarkStart w:id="268"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09"/>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09"/>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09"/>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09"/>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09"/>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09"/>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0"/>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0"/>
        </w:numPr>
      </w:pPr>
      <w:r>
        <w:rPr>
          <w:rStyle w:val="VerbatimChar"/>
        </w:rPr>
        <w:t xml:space="preserve">go build ./...</w:t>
      </w:r>
      <w:r>
        <w:t xml:space="preserve"> </w:t>
      </w:r>
      <w:r>
        <w:t xml:space="preserve">across 13 workspace modules: PASS clean.</w:t>
      </w:r>
    </w:p>
    <w:p>
      <w:pPr>
        <w:pStyle w:val="Compact"/>
        <w:numPr>
          <w:ilvl w:val="0"/>
          <w:numId w:val="1210"/>
        </w:numPr>
      </w:pPr>
      <w:r>
        <w:rPr>
          <w:rStyle w:val="VerbatimChar"/>
        </w:rPr>
        <w:t xml:space="preserve">go test -race -count=1 ./...</w:t>
      </w:r>
      <w:r>
        <w:t xml:space="preserve">: PASS across all 13 modules.</w:t>
      </w:r>
    </w:p>
    <w:p>
      <w:pPr>
        <w:pStyle w:val="Compact"/>
        <w:numPr>
          <w:ilvl w:val="0"/>
          <w:numId w:val="1210"/>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0"/>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0"/>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0"/>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1"/>
        </w:numPr>
      </w:pPr>
      <w:r>
        <w:rPr>
          <w:b/>
          <w:bCs/>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(Wave 3).</w:t>
      </w:r>
    </w:p>
    <w:p>
      <w:pPr>
        <w:pStyle w:val="Compact"/>
        <w:numPr>
          <w:ilvl w:val="0"/>
          <w:numId w:val="1211"/>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1"/>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1"/>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1"/>
        </w:numPr>
      </w:pPr>
      <w:r>
        <w:rPr>
          <w:b/>
          <w:bCs/>
        </w:rPr>
        <w:t xml:space="preserve">HRD-029..056</w:t>
      </w:r>
      <w:r>
        <w:t xml:space="preserve"> </w:t>
      </w:r>
      <w:r>
        <w:t xml:space="preserve">— the 28 §43 command bodies (Wave 4+).</w:t>
      </w:r>
    </w:p>
    <w:p>
      <w:r>
        <w:pict>
          <v:rect style="width:0;height:1.5pt" o:hralign="center" o:hrstd="t" o:hr="t"/>
        </w:pict>
      </w:r>
    </w:p>
    <w:bookmarkEnd w:id="268"/>
    <w:bookmarkEnd w:id="269"/>
    <w:bookmarkStart w:id="292"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0" w:name="Xae25a5b57f1d77636b082c6e5bfd166bc0c6034"/>
    <w:p>
      <w:pPr>
        <w:pStyle w:val="Heading3"/>
      </w:pPr>
      <w:r>
        <w:t xml:space="preserve">30.1 Gaps closed (applied this revision)</w:t>
      </w:r>
    </w:p>
    <w:p>
      <w:pPr>
        <w:pStyle w:val="Compact"/>
        <w:numPr>
          <w:ilvl w:val="0"/>
          <w:numId w:val="1212"/>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12"/>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12"/>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12"/>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12"/>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12"/>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12"/>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12"/>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12"/>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12"/>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12"/>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12"/>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12"/>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12"/>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0"/>
    <w:bookmarkStart w:id="271"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13"/>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13"/>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13"/>
        </w:numPr>
      </w:pPr>
      <w:r>
        <w:rPr>
          <w:b/>
          <w:bCs/>
        </w:rPr>
        <w:t xml:space="preserve">V2-R-17. "V1 minimum" vs "V1 (MVP)" wording inconsistency.</w:t>
      </w:r>
      <w:r>
        <w:t xml:space="preserve"> </w:t>
      </w:r>
      <w:r>
        <w:t xml:space="preserve">Cosmetic. Deferred to a docs-only polish PR.</w:t>
      </w:r>
    </w:p>
    <w:bookmarkEnd w:id="271"/>
    <w:bookmarkStart w:id="272"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2"/>
    <w:bookmarkStart w:id="273" w:name="X7c1d8b485707b6daf5e32cfe83379de55561776"/>
    <w:p>
      <w:pPr>
        <w:pStyle w:val="Heading3"/>
      </w:pPr>
      <w:r>
        <w:t xml:space="preserve">30.4 Audit trail (r2)</w:t>
      </w:r>
    </w:p>
    <w:p>
      <w:pPr>
        <w:pStyle w:val="Compact"/>
        <w:numPr>
          <w:ilvl w:val="0"/>
          <w:numId w:val="1214"/>
        </w:numPr>
      </w:pPr>
      <w:r>
        <w:t xml:space="preserve">Pre-review commit: V2 r1 at</w:t>
      </w:r>
      <w:r>
        <w:t xml:space="preserve"> </w:t>
      </w:r>
      <w:r>
        <w:rPr>
          <w:rStyle w:val="VerbatimChar"/>
        </w:rPr>
        <w:t xml:space="preserve">96b7cc6</w:t>
      </w:r>
      <w:r>
        <w:t xml:space="preserve">.</w:t>
      </w:r>
    </w:p>
    <w:p>
      <w:pPr>
        <w:pStyle w:val="Compact"/>
        <w:numPr>
          <w:ilvl w:val="0"/>
          <w:numId w:val="1214"/>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14"/>
        </w:numPr>
      </w:pPr>
      <w:r>
        <w:t xml:space="preserve">Inheritance gate before and after: 12 PASS / 0 FAIL. Meta-test: ✓.</w:t>
      </w:r>
    </w:p>
    <w:p>
      <w:pPr>
        <w:pStyle w:val="Compact"/>
        <w:numPr>
          <w:ilvl w:val="0"/>
          <w:numId w:val="1214"/>
        </w:numPr>
      </w:pPr>
      <w:r>
        <w:t xml:space="preserve">All four Herald mirrors targeted on push.</w:t>
      </w:r>
    </w:p>
    <w:bookmarkEnd w:id="273"/>
    <w:bookmarkStart w:id="278"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4" w:name="X05bcb248568f793627536183028a04ecdefa124"/>
    <w:p>
      <w:pPr>
        <w:pStyle w:val="Heading4"/>
      </w:pPr>
      <w:r>
        <w:t xml:space="preserve">30.5.1 Gaps closed (applied this revision)</w:t>
      </w:r>
    </w:p>
    <w:p>
      <w:pPr>
        <w:pStyle w:val="Compact"/>
        <w:numPr>
          <w:ilvl w:val="0"/>
          <w:numId w:val="1215"/>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15"/>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15"/>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15"/>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15"/>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15"/>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15"/>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15"/>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15"/>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15"/>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15"/>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15"/>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4"/>
    <w:bookmarkStart w:id="275" w:name="X591eb23cf1ee6a721a025e96848bfcd32fa74ff"/>
    <w:p>
      <w:pPr>
        <w:pStyle w:val="Heading4"/>
      </w:pPr>
      <w:r>
        <w:t xml:space="preserve">30.5.2 Deferred (out of scope for r3)</w:t>
      </w:r>
    </w:p>
    <w:p>
      <w:pPr>
        <w:pStyle w:val="Compact"/>
        <w:numPr>
          <w:ilvl w:val="0"/>
          <w:numId w:val="1216"/>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16"/>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75"/>
    <w:bookmarkStart w:id="276"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76"/>
    <w:bookmarkStart w:id="277" w:name="X204eab696e7c914b8b26c70cfefe8feb339ef1d"/>
    <w:p>
      <w:pPr>
        <w:pStyle w:val="Heading4"/>
      </w:pPr>
      <w:r>
        <w:t xml:space="preserve">30.5.4 Audit trail (r3)</w:t>
      </w:r>
    </w:p>
    <w:p>
      <w:pPr>
        <w:pStyle w:val="Compact"/>
        <w:numPr>
          <w:ilvl w:val="0"/>
          <w:numId w:val="1217"/>
        </w:numPr>
      </w:pPr>
      <w:r>
        <w:t xml:space="preserve">Pre-review commit: V2 r2 at</w:t>
      </w:r>
      <w:r>
        <w:t xml:space="preserve"> </w:t>
      </w:r>
      <w:r>
        <w:rPr>
          <w:rStyle w:val="VerbatimChar"/>
        </w:rPr>
        <w:t xml:space="preserve">9648545</w:t>
      </w:r>
      <w:r>
        <w:t xml:space="preserve">.</w:t>
      </w:r>
    </w:p>
    <w:p>
      <w:pPr>
        <w:pStyle w:val="Compact"/>
        <w:numPr>
          <w:ilvl w:val="0"/>
          <w:numId w:val="1217"/>
        </w:numPr>
      </w:pPr>
      <w:r>
        <w:t xml:space="preserve">r3 commit: covered V3-R-01..V3-R-12 in one logical commit on top of r2.</w:t>
      </w:r>
    </w:p>
    <w:p>
      <w:pPr>
        <w:pStyle w:val="Compact"/>
        <w:numPr>
          <w:ilvl w:val="0"/>
          <w:numId w:val="1217"/>
        </w:numPr>
      </w:pPr>
      <w:r>
        <w:t xml:space="preserve">Inheritance gate before and after: 12 PASS / 0 FAIL. Meta-test: ✓.</w:t>
      </w:r>
    </w:p>
    <w:p>
      <w:pPr>
        <w:pStyle w:val="Compact"/>
        <w:numPr>
          <w:ilvl w:val="0"/>
          <w:numId w:val="1217"/>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77"/>
    <w:bookmarkEnd w:id="278"/>
    <w:bookmarkStart w:id="282"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79" w:name="X0bcea8e46a3d260f5656b06f9dd7a17db5fc139"/>
    <w:p>
      <w:pPr>
        <w:pStyle w:val="Heading4"/>
      </w:pPr>
      <w:r>
        <w:t xml:space="preserve">30.6.1 Findings applied (V3-R1-NN)</w:t>
      </w:r>
    </w:p>
    <w:p>
      <w:pPr>
        <w:pStyle w:val="Compact"/>
        <w:numPr>
          <w:ilvl w:val="0"/>
          <w:numId w:val="1218"/>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18"/>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18"/>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18"/>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18"/>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18"/>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18"/>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18"/>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18"/>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18"/>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18"/>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18"/>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79"/>
    <w:bookmarkStart w:id="280" w:name="Xaa408abd1dced5ac23704c20a3645f42ebb2f5f"/>
    <w:p>
      <w:pPr>
        <w:pStyle w:val="Heading4"/>
      </w:pPr>
      <w:r>
        <w:t xml:space="preserve">30.6.2 Deferred to V3 r2 (the user's follow-up scope)</w:t>
      </w:r>
    </w:p>
    <w:p>
      <w:pPr>
        <w:pStyle w:val="Compact"/>
        <w:numPr>
          <w:ilvl w:val="0"/>
          <w:numId w:val="1219"/>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19"/>
        </w:numPr>
      </w:pPr>
      <w:r>
        <w:rPr>
          <w:b/>
          <w:bCs/>
        </w:rPr>
        <w:t xml:space="preserve">V3-R1-14. Full re-export of V1+V2+V3 + push EVERYTHING.</w:t>
      </w:r>
      <w:r>
        <w:t xml:space="preserve"> </w:t>
      </w:r>
      <w:r>
        <w:t xml:space="preserve">Deferred to V3 r3 as the final polish/release pass.</w:t>
      </w:r>
    </w:p>
    <w:bookmarkEnd w:id="280"/>
    <w:bookmarkStart w:id="281" w:name="Xafb3990059494d44d64b6323285c52d3d1e4e70"/>
    <w:p>
      <w:pPr>
        <w:pStyle w:val="Heading4"/>
      </w:pPr>
      <w:r>
        <w:t xml:space="preserve">30.6.3 Audit trail (r3 → V3 r1)</w:t>
      </w:r>
    </w:p>
    <w:p>
      <w:pPr>
        <w:pStyle w:val="Compact"/>
        <w:numPr>
          <w:ilvl w:val="0"/>
          <w:numId w:val="1220"/>
        </w:numPr>
      </w:pPr>
      <w:r>
        <w:t xml:space="preserve">Pre-V3 commit: V2 r3 at</w:t>
      </w:r>
      <w:r>
        <w:t xml:space="preserve"> </w:t>
      </w:r>
      <w:r>
        <w:rPr>
          <w:rStyle w:val="VerbatimChar"/>
        </w:rPr>
        <w:t xml:space="preserve">f4ebba1</w:t>
      </w:r>
      <w:r>
        <w:t xml:space="preserve">.</w:t>
      </w:r>
    </w:p>
    <w:p>
      <w:pPr>
        <w:pStyle w:val="Compact"/>
        <w:numPr>
          <w:ilvl w:val="0"/>
          <w:numId w:val="1220"/>
        </w:numPr>
      </w:pPr>
      <w:r>
        <w:t xml:space="preserve">V3 r1 commit: covers V3-R1-01..V3-R1-12 in one logical commit on top of V2 r3.</w:t>
      </w:r>
    </w:p>
    <w:p>
      <w:pPr>
        <w:pStyle w:val="Compact"/>
        <w:numPr>
          <w:ilvl w:val="0"/>
          <w:numId w:val="1220"/>
        </w:numPr>
      </w:pPr>
      <w:r>
        <w:t xml:space="preserve">Inheritance gate before and after: 12 PASS / 0 FAIL. Meta-test: ✓.</w:t>
      </w:r>
    </w:p>
    <w:p>
      <w:pPr>
        <w:pStyle w:val="Compact"/>
        <w:numPr>
          <w:ilvl w:val="0"/>
          <w:numId w:val="1220"/>
        </w:numPr>
      </w:pPr>
      <w:r>
        <w:t xml:space="preserve">All four Herald mirrors targeted on push.</w:t>
      </w:r>
    </w:p>
    <w:p>
      <w:pPr>
        <w:pStyle w:val="Compact"/>
        <w:numPr>
          <w:ilvl w:val="0"/>
          <w:numId w:val="1220"/>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1"/>
    <w:bookmarkEnd w:id="282"/>
    <w:bookmarkStart w:id="286"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3" w:name="X5daf97ed18d50798cd9dfbcbbaf0b31baf0e6ce"/>
    <w:p>
      <w:pPr>
        <w:pStyle w:val="Heading4"/>
      </w:pPr>
      <w:r>
        <w:t xml:space="preserve">30.7.1 Findings applied (V3-R2-NN)</w:t>
      </w:r>
    </w:p>
    <w:p>
      <w:pPr>
        <w:pStyle w:val="Compact"/>
        <w:numPr>
          <w:ilvl w:val="0"/>
          <w:numId w:val="1221"/>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21"/>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21"/>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21"/>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21"/>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21"/>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21"/>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21"/>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21"/>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3"/>
    <w:bookmarkStart w:id="284" w:name="X89a935eec83fa5b3adb17f23afa0e6497a8887d"/>
    <w:p>
      <w:pPr>
        <w:pStyle w:val="Heading4"/>
      </w:pPr>
      <w:r>
        <w:t xml:space="preserve">30.7.2 Audit trail (r2)</w:t>
      </w:r>
    </w:p>
    <w:p>
      <w:pPr>
        <w:pStyle w:val="Compact"/>
        <w:numPr>
          <w:ilvl w:val="0"/>
          <w:numId w:val="1222"/>
        </w:numPr>
      </w:pPr>
      <w:r>
        <w:t xml:space="preserve">Pre-review commit: V3 r1 at</w:t>
      </w:r>
      <w:r>
        <w:t xml:space="preserve"> </w:t>
      </w:r>
      <w:r>
        <w:rPr>
          <w:rStyle w:val="VerbatimChar"/>
        </w:rPr>
        <w:t xml:space="preserve">e26a8dc</w:t>
      </w:r>
      <w:r>
        <w:t xml:space="preserve">.</w:t>
      </w:r>
    </w:p>
    <w:p>
      <w:pPr>
        <w:pStyle w:val="Compact"/>
        <w:numPr>
          <w:ilvl w:val="0"/>
          <w:numId w:val="1222"/>
        </w:numPr>
      </w:pPr>
      <w:r>
        <w:t xml:space="preserve">r2 commit: covers V3-R2-01..V3-R2-09 in one logical commit on top of V3 r1.</w:t>
      </w:r>
    </w:p>
    <w:p>
      <w:pPr>
        <w:pStyle w:val="Compact"/>
        <w:numPr>
          <w:ilvl w:val="0"/>
          <w:numId w:val="1222"/>
        </w:numPr>
      </w:pPr>
      <w:r>
        <w:t xml:space="preserve">Inheritance gate before and after: 12 PASS / 0 FAIL.</w:t>
      </w:r>
    </w:p>
    <w:p>
      <w:pPr>
        <w:pStyle w:val="Compact"/>
        <w:numPr>
          <w:ilvl w:val="0"/>
          <w:numId w:val="1222"/>
        </w:numPr>
      </w:pPr>
      <w:r>
        <w:t xml:space="preserve">All four Herald mirrors targeted on push.</w:t>
      </w:r>
    </w:p>
    <w:p>
      <w:pPr>
        <w:pStyle w:val="Compact"/>
        <w:numPr>
          <w:ilvl w:val="0"/>
          <w:numId w:val="1222"/>
        </w:numPr>
      </w:pPr>
      <w:r>
        <w:t xml:space="preserve">V2 untouched in r2 (already at Status=superseded from r1 commit).</w:t>
      </w:r>
    </w:p>
    <w:bookmarkEnd w:id="284"/>
    <w:bookmarkStart w:id="285" w:name="X3c03160d311a88c50165103897a84115d558e7d"/>
    <w:p>
      <w:pPr>
        <w:pStyle w:val="Heading4"/>
      </w:pPr>
      <w:r>
        <w:t xml:space="preserve">30.7.3 What remains for r3</w:t>
      </w:r>
    </w:p>
    <w:p>
      <w:pPr>
        <w:pStyle w:val="Compact"/>
        <w:numPr>
          <w:ilvl w:val="0"/>
          <w:numId w:val="1223"/>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23"/>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23"/>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23"/>
        </w:numPr>
      </w:pPr>
      <w:r>
        <w:rPr>
          <w:b/>
          <w:bCs/>
        </w:rPr>
        <w:t xml:space="preserve">Final commit + push EVERYTHING</w:t>
      </w:r>
      <w:r>
        <w:t xml:space="preserve"> </w:t>
      </w:r>
      <w:r>
        <w:t xml:space="preserve">to all 4 Herald mirrors (plus constitution mirrors if any constitution edit is needed).</w:t>
      </w:r>
    </w:p>
    <w:bookmarkEnd w:id="285"/>
    <w:bookmarkEnd w:id="286"/>
    <w:bookmarkStart w:id="291"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87" w:name="X891078c8251c2d8aac33a1f7274ebf58899a2b6"/>
    <w:p>
      <w:pPr>
        <w:pStyle w:val="Heading4"/>
      </w:pPr>
      <w:r>
        <w:t xml:space="preserve">30.8.1 Findings applied (V3-R3-NN)</w:t>
      </w:r>
    </w:p>
    <w:p>
      <w:pPr>
        <w:pStyle w:val="Compact"/>
        <w:numPr>
          <w:ilvl w:val="0"/>
          <w:numId w:val="1224"/>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24"/>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25"/>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25"/>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25"/>
        </w:numPr>
      </w:pPr>
      <w:r>
        <w:rPr>
          <w:b/>
          <w:bCs/>
        </w:rPr>
        <w:t xml:space="preserve">AGENTS.md</w:t>
      </w:r>
      <w:r>
        <w:t xml:space="preserve"> </w:t>
      </w:r>
      <w:r>
        <w:t xml:space="preserve">— same path-replacement across all occurrences.</w:t>
      </w:r>
    </w:p>
    <w:p>
      <w:pPr>
        <w:pStyle w:val="Compact"/>
        <w:numPr>
          <w:ilvl w:val="1"/>
          <w:numId w:val="1225"/>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24"/>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87"/>
    <w:bookmarkStart w:id="288" w:name="Xa498d967d0ca3271fe50abe92a1632b8ab10b78"/>
    <w:p>
      <w:pPr>
        <w:pStyle w:val="Heading4"/>
      </w:pPr>
      <w:r>
        <w:t xml:space="preserve">30.8.2 Audit trail (r3)</w:t>
      </w:r>
    </w:p>
    <w:p>
      <w:pPr>
        <w:pStyle w:val="Compact"/>
        <w:numPr>
          <w:ilvl w:val="0"/>
          <w:numId w:val="1226"/>
        </w:numPr>
      </w:pPr>
      <w:r>
        <w:t xml:space="preserve">Pre-review commit: V3 r2 at</w:t>
      </w:r>
      <w:r>
        <w:t xml:space="preserve"> </w:t>
      </w:r>
      <w:r>
        <w:rPr>
          <w:rStyle w:val="VerbatimChar"/>
        </w:rPr>
        <w:t xml:space="preserve">f8b8073</w:t>
      </w:r>
      <w:r>
        <w:t xml:space="preserve">.</w:t>
      </w:r>
    </w:p>
    <w:p>
      <w:pPr>
        <w:pStyle w:val="Compact"/>
        <w:numPr>
          <w:ilvl w:val="0"/>
          <w:numId w:val="1226"/>
        </w:numPr>
      </w:pPr>
      <w:r>
        <w:t xml:space="preserve">r3 commit: covers V3-R3-01..V3-R3-03 + parent-doc updates + .html/.pdf regen for V3 and all four parent docs.</w:t>
      </w:r>
    </w:p>
    <w:p>
      <w:pPr>
        <w:pStyle w:val="Compact"/>
        <w:numPr>
          <w:ilvl w:val="0"/>
          <w:numId w:val="1226"/>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26"/>
        </w:numPr>
      </w:pPr>
      <w:r>
        <w:t xml:space="preserve">All four Herald mirrors targeted on push.</w:t>
      </w:r>
    </w:p>
    <w:p>
      <w:pPr>
        <w:pStyle w:val="Compact"/>
        <w:numPr>
          <w:ilvl w:val="0"/>
          <w:numId w:val="1226"/>
        </w:numPr>
      </w:pPr>
      <w:r>
        <w:t xml:space="preserve">Constitution submodule untouched in r3 (no constitution-level change needed; the §11.4.61 + §11.4.65 invariants are satisfied by the in-repo re-export).</w:t>
      </w:r>
    </w:p>
    <w:p>
      <w:pPr>
        <w:pStyle w:val="Compact"/>
        <w:numPr>
          <w:ilvl w:val="0"/>
          <w:numId w:val="1226"/>
        </w:numPr>
      </w:pPr>
      <w:r>
        <w:t xml:space="preserve">V1 + V2 untouched in r3 (already current in</w:t>
      </w:r>
      <w:r>
        <w:t xml:space="preserve"> </w:t>
      </w:r>
      <w:r>
        <w:rPr>
          <w:rStyle w:val="VerbatimChar"/>
        </w:rPr>
        <w:t xml:space="preserve">archive/</w:t>
      </w:r>
      <w:r>
        <w:t xml:space="preserve">).</w:t>
      </w:r>
    </w:p>
    <w:bookmarkEnd w:id="288"/>
    <w:bookmarkStart w:id="289" w:name="X171df75cb0cb6fe42793c1fe03acbdc109d743f"/>
    <w:p>
      <w:pPr>
        <w:pStyle w:val="Heading4"/>
      </w:pPr>
      <w:r>
        <w:t xml:space="preserve">30.8.3 What r3 does NOT do</w:t>
      </w:r>
    </w:p>
    <w:p>
      <w:pPr>
        <w:pStyle w:val="Compact"/>
        <w:numPr>
          <w:ilvl w:val="0"/>
          <w:numId w:val="1227"/>
        </w:numPr>
      </w:pPr>
      <w:r>
        <w:t xml:space="preserve">Does NOT refactor V3 body content. Polish was deliberately limited to cross-doc sync to keep r3 commits surgical.</w:t>
      </w:r>
    </w:p>
    <w:p>
      <w:pPr>
        <w:pStyle w:val="Compact"/>
        <w:numPr>
          <w:ilvl w:val="0"/>
          <w:numId w:val="1227"/>
        </w:numPr>
      </w:pPr>
      <w:r>
        <w:t xml:space="preserve">Does NOT bump V1 or V2 revision/status (they're frozen archives).</w:t>
      </w:r>
    </w:p>
    <w:p>
      <w:pPr>
        <w:pStyle w:val="Compact"/>
        <w:numPr>
          <w:ilvl w:val="0"/>
          <w:numId w:val="1227"/>
        </w:numPr>
      </w:pPr>
      <w:r>
        <w:t xml:space="preserve">Does NOT touch the constitution submodule (out of scope; the parent constitution already carries the §11.4.61/§11.4.65 mandates Herald composes with).</w:t>
      </w:r>
    </w:p>
    <w:bookmarkEnd w:id="289"/>
    <w:bookmarkStart w:id="290"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90"/>
    <w:bookmarkEnd w:id="291"/>
    <w:bookmarkEnd w:id="292"/>
    <w:bookmarkEnd w:id="2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3" Target="../../../LICENSE" TargetMode="External" /><Relationship Type="http://schemas.openxmlformats.org/officeDocument/2006/relationships/hyperlink" Id="rId145" Target="../../guides/CONSTITUTION_INHERITANCE.md" TargetMode="External" /><Relationship Type="http://schemas.openxmlformats.org/officeDocument/2006/relationships/hyperlink" Id="rId146" Target="../../guides/CONSTITUTION_INHERITANCE.md#standalone-development" TargetMode="External" /><Relationship Type="http://schemas.openxmlformats.org/officeDocument/2006/relationships/hyperlink" Id="rId144" Target="../../guides/HERALD_CONSTITUTION.md" TargetMode="External" /><Relationship Type="http://schemas.openxmlformats.org/officeDocument/2006/relationships/hyperlink" Id="rId82" Target="https://github.com/Masterminds/sprig" TargetMode="External" /><Relationship Type="http://schemas.openxmlformats.org/officeDocument/2006/relationships/hyperlink" Id="rId138" Target="https://github.com/anchore/syft" TargetMode="External" /><Relationship Type="http://schemas.openxmlformats.org/officeDocument/2006/relationships/hyperlink" Id="rId12" Target="https://github.com/colbymchenry/codegraph" TargetMode="External" /><Relationship Type="http://schemas.openxmlformats.org/officeDocument/2006/relationships/hyperlink" Id="rId61" Target="https://github.com/golang-migrate/migrate" TargetMode="External" /><Relationship Type="http://schemas.openxmlformats.org/officeDocument/2006/relationships/hyperlink" Id="rId54" Target="https://github.com/googleapis/release-please" TargetMode="External" /><Relationship Type="http://schemas.openxmlformats.org/officeDocument/2006/relationships/hyperlink" Id="rId31" Target="https://github.com/riverqueue/river" TargetMode="External" /><Relationship Type="http://schemas.openxmlformats.org/officeDocument/2006/relationships/hyperlink" Id="rId59" Target="https://github.com/vasic-digital/containers" TargetMode="External" /><Relationship Type="http://schemas.openxmlformats.org/officeDocument/2006/relationships/hyperlink" Id="rId163" Target="https://postmarkapp.com" TargetMode="External" /><Relationship Type="http://schemas.openxmlformats.org/officeDocument/2006/relationships/hyperlink" Id="rId162" Target="https://resend.com" TargetMode="External" /><Relationship Type="http://schemas.openxmlformats.org/officeDocument/2006/relationships/hyperlink" Id="rId164"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3" Target="../../../LICENSE" TargetMode="External" /><Relationship Type="http://schemas.openxmlformats.org/officeDocument/2006/relationships/hyperlink" Id="rId145" Target="../../guides/CONSTITUTION_INHERITANCE.md" TargetMode="External" /><Relationship Type="http://schemas.openxmlformats.org/officeDocument/2006/relationships/hyperlink" Id="rId146" Target="../../guides/CONSTITUTION_INHERITANCE.md#standalone-development" TargetMode="External" /><Relationship Type="http://schemas.openxmlformats.org/officeDocument/2006/relationships/hyperlink" Id="rId144" Target="../../guides/HERALD_CONSTITUTION.md" TargetMode="External" /><Relationship Type="http://schemas.openxmlformats.org/officeDocument/2006/relationships/hyperlink" Id="rId82" Target="https://github.com/Masterminds/sprig" TargetMode="External" /><Relationship Type="http://schemas.openxmlformats.org/officeDocument/2006/relationships/hyperlink" Id="rId138" Target="https://github.com/anchore/syft" TargetMode="External" /><Relationship Type="http://schemas.openxmlformats.org/officeDocument/2006/relationships/hyperlink" Id="rId12" Target="https://github.com/colbymchenry/codegraph" TargetMode="External" /><Relationship Type="http://schemas.openxmlformats.org/officeDocument/2006/relationships/hyperlink" Id="rId61" Target="https://github.com/golang-migrate/migrate" TargetMode="External" /><Relationship Type="http://schemas.openxmlformats.org/officeDocument/2006/relationships/hyperlink" Id="rId54" Target="https://github.com/googleapis/release-please" TargetMode="External" /><Relationship Type="http://schemas.openxmlformats.org/officeDocument/2006/relationships/hyperlink" Id="rId31" Target="https://github.com/riverqueue/river" TargetMode="External" /><Relationship Type="http://schemas.openxmlformats.org/officeDocument/2006/relationships/hyperlink" Id="rId59" Target="https://github.com/vasic-digital/containers" TargetMode="External" /><Relationship Type="http://schemas.openxmlformats.org/officeDocument/2006/relationships/hyperlink" Id="rId163" Target="https://postmarkapp.com" TargetMode="External" /><Relationship Type="http://schemas.openxmlformats.org/officeDocument/2006/relationships/hyperlink" Id="rId162" Target="https://resend.com" TargetMode="External" /><Relationship Type="http://schemas.openxmlformats.org/officeDocument/2006/relationships/hyperlink" Id="rId164"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2026-05-21T12:31:43Z</dcterms:created>
  <dcterms:modified xsi:type="dcterms:W3CDTF">2026-05-21T12:31:43Z</dcterms:modified>
</cp:coreProperties>
</file>

<file path=docProps/custom.xml><?xml version="1.0" encoding="utf-8"?>
<Properties xmlns="http://schemas.openxmlformats.org/officeDocument/2006/custom-properties" xmlns:vt="http://schemas.openxmlformats.org/officeDocument/2006/docPropsVTypes"/>
</file>